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4F2AE" w14:textId="77777777" w:rsidR="00A82A3F" w:rsidRDefault="00A82A3F">
      <w:pPr>
        <w:widowControl w:val="0"/>
        <w:pBdr>
          <w:top w:val="nil"/>
          <w:left w:val="nil"/>
          <w:bottom w:val="nil"/>
          <w:right w:val="nil"/>
          <w:between w:val="nil"/>
        </w:pBdr>
        <w:spacing w:line="240" w:lineRule="auto"/>
        <w:ind w:left="2908" w:firstLine="0"/>
      </w:pPr>
    </w:p>
    <w:p w14:paraId="676ECE82" w14:textId="77777777" w:rsidR="00A82A3F" w:rsidRDefault="00E64B16">
      <w:pPr>
        <w:widowControl w:val="0"/>
        <w:pBdr>
          <w:top w:val="nil"/>
          <w:left w:val="nil"/>
          <w:bottom w:val="nil"/>
          <w:right w:val="nil"/>
          <w:between w:val="nil"/>
        </w:pBdr>
        <w:spacing w:line="240" w:lineRule="auto"/>
        <w:ind w:left="2908" w:firstLine="0"/>
      </w:pPr>
      <w:r>
        <w:rPr>
          <w:noProof/>
        </w:rPr>
        <w:drawing>
          <wp:anchor distT="114300" distB="114300" distL="114300" distR="114300" simplePos="0" relativeHeight="251658240" behindDoc="0" locked="0" layoutInCell="1" hidden="0" allowOverlap="1" wp14:anchorId="1D0C584A" wp14:editId="7DA3E2F3">
            <wp:simplePos x="0" y="0"/>
            <wp:positionH relativeFrom="column">
              <wp:posOffset>1495425</wp:posOffset>
            </wp:positionH>
            <wp:positionV relativeFrom="paragraph">
              <wp:posOffset>180975</wp:posOffset>
            </wp:positionV>
            <wp:extent cx="3048000" cy="4040134"/>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48000" cy="4040134"/>
                    </a:xfrm>
                    <a:prstGeom prst="rect">
                      <a:avLst/>
                    </a:prstGeom>
                    <a:ln/>
                  </pic:spPr>
                </pic:pic>
              </a:graphicData>
            </a:graphic>
          </wp:anchor>
        </w:drawing>
      </w:r>
    </w:p>
    <w:p w14:paraId="20F52E24" w14:textId="77777777" w:rsidR="00A82A3F" w:rsidRDefault="00A82A3F">
      <w:pPr>
        <w:widowControl w:val="0"/>
        <w:pBdr>
          <w:top w:val="nil"/>
          <w:left w:val="nil"/>
          <w:bottom w:val="nil"/>
          <w:right w:val="nil"/>
          <w:between w:val="nil"/>
        </w:pBdr>
        <w:spacing w:line="240" w:lineRule="auto"/>
        <w:ind w:left="2908" w:firstLine="0"/>
      </w:pPr>
    </w:p>
    <w:p w14:paraId="78F7D78B" w14:textId="77777777" w:rsidR="00A82A3F" w:rsidRDefault="00A82A3F">
      <w:pPr>
        <w:widowControl w:val="0"/>
        <w:pBdr>
          <w:top w:val="nil"/>
          <w:left w:val="nil"/>
          <w:bottom w:val="nil"/>
          <w:right w:val="nil"/>
          <w:between w:val="nil"/>
        </w:pBdr>
        <w:spacing w:line="240" w:lineRule="auto"/>
        <w:ind w:left="2908" w:firstLine="0"/>
        <w:jc w:val="center"/>
        <w:rPr>
          <w:rFonts w:ascii="Garamond" w:eastAsia="Garamond" w:hAnsi="Garamond" w:cs="Garamond"/>
          <w:b/>
          <w:sz w:val="24"/>
          <w:szCs w:val="24"/>
        </w:rPr>
      </w:pPr>
    </w:p>
    <w:p w14:paraId="5714DFBD" w14:textId="77777777" w:rsidR="00A82A3F" w:rsidRDefault="00A82A3F">
      <w:pPr>
        <w:widowControl w:val="0"/>
        <w:pBdr>
          <w:top w:val="nil"/>
          <w:left w:val="nil"/>
          <w:bottom w:val="nil"/>
          <w:right w:val="nil"/>
          <w:between w:val="nil"/>
        </w:pBdr>
        <w:spacing w:line="240" w:lineRule="auto"/>
        <w:ind w:left="2908" w:firstLine="0"/>
        <w:rPr>
          <w:rFonts w:ascii="Garamond" w:eastAsia="Garamond" w:hAnsi="Garamond" w:cs="Garamond"/>
          <w:b/>
          <w:sz w:val="24"/>
          <w:szCs w:val="24"/>
        </w:rPr>
      </w:pPr>
    </w:p>
    <w:p w14:paraId="56D83365"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3F388C73"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7770DAAF"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3F8273A5"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0A9B5564"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042785A5"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7B3EB3C6"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2F83B2E9"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6A735169"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65070EE5"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5AD35AA8"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7949B558"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p>
    <w:p w14:paraId="1BBEFAC4" w14:textId="77777777" w:rsidR="00A82A3F" w:rsidRDefault="00E64B16">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r>
        <w:rPr>
          <w:rFonts w:ascii="Garamond" w:eastAsia="Garamond" w:hAnsi="Garamond" w:cs="Garamond"/>
          <w:b/>
          <w:sz w:val="46"/>
          <w:szCs w:val="46"/>
        </w:rPr>
        <w:t>REQUEST FOR QUALIFICATIONS:</w:t>
      </w:r>
    </w:p>
    <w:p w14:paraId="08A6E62E" w14:textId="77777777" w:rsidR="00A82A3F" w:rsidRDefault="00A82A3F">
      <w:pPr>
        <w:widowControl w:val="0"/>
        <w:pBdr>
          <w:top w:val="nil"/>
          <w:left w:val="nil"/>
          <w:bottom w:val="nil"/>
          <w:right w:val="nil"/>
          <w:between w:val="nil"/>
        </w:pBdr>
        <w:spacing w:line="240" w:lineRule="auto"/>
        <w:ind w:left="0" w:firstLine="0"/>
        <w:rPr>
          <w:rFonts w:ascii="Garamond" w:eastAsia="Garamond" w:hAnsi="Garamond" w:cs="Garamond"/>
          <w:b/>
        </w:rPr>
      </w:pPr>
    </w:p>
    <w:p w14:paraId="05D9364D" w14:textId="77777777" w:rsidR="00A82A3F" w:rsidRDefault="00E64B16">
      <w:pPr>
        <w:widowControl w:val="0"/>
        <w:pBdr>
          <w:top w:val="nil"/>
          <w:left w:val="nil"/>
          <w:bottom w:val="nil"/>
          <w:right w:val="nil"/>
          <w:between w:val="nil"/>
        </w:pBdr>
        <w:spacing w:line="240" w:lineRule="auto"/>
        <w:ind w:left="0" w:firstLine="0"/>
        <w:jc w:val="center"/>
        <w:rPr>
          <w:rFonts w:ascii="Garamond" w:eastAsia="Garamond" w:hAnsi="Garamond" w:cs="Garamond"/>
          <w:sz w:val="26"/>
          <w:szCs w:val="26"/>
        </w:rPr>
      </w:pPr>
      <w:r>
        <w:rPr>
          <w:rFonts w:ascii="Garamond" w:eastAsia="Garamond" w:hAnsi="Garamond" w:cs="Garamond"/>
          <w:sz w:val="26"/>
          <w:szCs w:val="26"/>
        </w:rPr>
        <w:t>Project management for</w:t>
      </w:r>
    </w:p>
    <w:p w14:paraId="7904D54D"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rPr>
      </w:pPr>
    </w:p>
    <w:p w14:paraId="4977E70E" w14:textId="77777777" w:rsidR="00A82A3F" w:rsidRDefault="00E64B16">
      <w:pPr>
        <w:widowControl w:val="0"/>
        <w:pBdr>
          <w:top w:val="nil"/>
          <w:left w:val="nil"/>
          <w:bottom w:val="nil"/>
          <w:right w:val="nil"/>
          <w:between w:val="nil"/>
        </w:pBdr>
        <w:spacing w:line="240" w:lineRule="auto"/>
        <w:ind w:left="0" w:firstLine="0"/>
        <w:jc w:val="center"/>
        <w:rPr>
          <w:rFonts w:ascii="Garamond" w:eastAsia="Garamond" w:hAnsi="Garamond" w:cs="Garamond"/>
          <w:b/>
          <w:sz w:val="46"/>
          <w:szCs w:val="46"/>
        </w:rPr>
      </w:pPr>
      <w:r>
        <w:rPr>
          <w:rFonts w:ascii="Garamond" w:eastAsia="Garamond" w:hAnsi="Garamond" w:cs="Garamond"/>
          <w:b/>
          <w:sz w:val="46"/>
          <w:szCs w:val="46"/>
        </w:rPr>
        <w:t>Section 106, Site Consultations, and/or NAGPRA</w:t>
      </w:r>
    </w:p>
    <w:p w14:paraId="17E7D623" w14:textId="77777777" w:rsidR="00A82A3F" w:rsidRDefault="00A82A3F">
      <w:pPr>
        <w:widowControl w:val="0"/>
        <w:pBdr>
          <w:top w:val="nil"/>
          <w:left w:val="nil"/>
          <w:bottom w:val="nil"/>
          <w:right w:val="nil"/>
          <w:between w:val="nil"/>
        </w:pBdr>
        <w:spacing w:line="240" w:lineRule="auto"/>
        <w:ind w:left="0" w:firstLine="0"/>
        <w:jc w:val="center"/>
        <w:rPr>
          <w:rFonts w:ascii="Garamond" w:eastAsia="Garamond" w:hAnsi="Garamond" w:cs="Garamond"/>
          <w:sz w:val="18"/>
          <w:szCs w:val="18"/>
        </w:rPr>
      </w:pPr>
    </w:p>
    <w:p w14:paraId="340EAC38" w14:textId="77777777" w:rsidR="00A82A3F" w:rsidRDefault="00E64B16">
      <w:pPr>
        <w:widowControl w:val="0"/>
        <w:pBdr>
          <w:top w:val="nil"/>
          <w:left w:val="nil"/>
          <w:bottom w:val="nil"/>
          <w:right w:val="nil"/>
          <w:between w:val="nil"/>
        </w:pBdr>
        <w:spacing w:line="240" w:lineRule="auto"/>
        <w:ind w:left="0" w:firstLine="0"/>
        <w:jc w:val="center"/>
        <w:rPr>
          <w:rFonts w:ascii="Garamond" w:eastAsia="Garamond" w:hAnsi="Garamond" w:cs="Garamond"/>
          <w:sz w:val="18"/>
          <w:szCs w:val="18"/>
        </w:rPr>
      </w:pPr>
      <w:r>
        <w:rPr>
          <w:rFonts w:ascii="Garamond" w:eastAsia="Garamond" w:hAnsi="Garamond" w:cs="Garamond"/>
          <w:sz w:val="18"/>
          <w:szCs w:val="18"/>
        </w:rPr>
        <w:t>for the</w:t>
      </w:r>
    </w:p>
    <w:p w14:paraId="31F1C054" w14:textId="77777777" w:rsidR="00A82A3F" w:rsidRDefault="00A82A3F">
      <w:pPr>
        <w:widowControl w:val="0"/>
        <w:pBdr>
          <w:top w:val="nil"/>
          <w:left w:val="nil"/>
          <w:bottom w:val="nil"/>
          <w:right w:val="nil"/>
          <w:between w:val="nil"/>
        </w:pBdr>
        <w:spacing w:line="240" w:lineRule="auto"/>
        <w:ind w:left="2908" w:firstLine="0"/>
        <w:rPr>
          <w:rFonts w:ascii="Garamond" w:eastAsia="Garamond" w:hAnsi="Garamond" w:cs="Garamond"/>
          <w:b/>
          <w:sz w:val="24"/>
          <w:szCs w:val="24"/>
        </w:rPr>
      </w:pPr>
    </w:p>
    <w:p w14:paraId="226C2425" w14:textId="77777777" w:rsidR="00A82A3F" w:rsidRDefault="00E64B16">
      <w:pPr>
        <w:widowControl w:val="0"/>
        <w:pBdr>
          <w:top w:val="nil"/>
          <w:left w:val="nil"/>
          <w:bottom w:val="nil"/>
          <w:right w:val="nil"/>
          <w:between w:val="nil"/>
        </w:pBdr>
        <w:spacing w:line="240" w:lineRule="auto"/>
        <w:ind w:left="0" w:firstLine="0"/>
        <w:jc w:val="center"/>
        <w:rPr>
          <w:rFonts w:ascii="Garamond" w:eastAsia="Garamond" w:hAnsi="Garamond" w:cs="Garamond"/>
          <w:b/>
          <w:sz w:val="40"/>
          <w:szCs w:val="40"/>
        </w:rPr>
      </w:pPr>
      <w:r>
        <w:rPr>
          <w:rFonts w:ascii="Garamond" w:eastAsia="Garamond" w:hAnsi="Garamond" w:cs="Garamond"/>
          <w:b/>
          <w:sz w:val="40"/>
          <w:szCs w:val="40"/>
        </w:rPr>
        <w:t>Iowa Tribe of Kansas and Nebraska</w:t>
      </w:r>
    </w:p>
    <w:p w14:paraId="29B359D0" w14:textId="77777777" w:rsidR="00A82A3F" w:rsidRDefault="00E64B16">
      <w:pPr>
        <w:widowControl w:val="0"/>
        <w:pBdr>
          <w:top w:val="nil"/>
          <w:left w:val="nil"/>
          <w:bottom w:val="nil"/>
          <w:right w:val="nil"/>
          <w:between w:val="nil"/>
        </w:pBdr>
        <w:spacing w:line="240" w:lineRule="auto"/>
        <w:ind w:left="0" w:firstLine="0"/>
        <w:jc w:val="center"/>
        <w:rPr>
          <w:rFonts w:ascii="Garamond" w:eastAsia="Garamond" w:hAnsi="Garamond" w:cs="Garamond"/>
          <w:b/>
          <w:sz w:val="36"/>
          <w:szCs w:val="36"/>
        </w:rPr>
        <w:sectPr w:rsidR="00A82A3F">
          <w:footerReference w:type="default" r:id="rId9"/>
          <w:headerReference w:type="first" r:id="rId10"/>
          <w:footerReference w:type="first" r:id="rId11"/>
          <w:pgSz w:w="12240" w:h="15840"/>
          <w:pgMar w:top="988" w:right="1348" w:bottom="686" w:left="1440" w:header="360" w:footer="720" w:gutter="0"/>
          <w:pgNumType w:start="0"/>
          <w:cols w:space="720"/>
          <w:titlePg/>
        </w:sectPr>
      </w:pPr>
      <w:r>
        <w:rPr>
          <w:rFonts w:ascii="Garamond" w:eastAsia="Garamond" w:hAnsi="Garamond" w:cs="Garamond"/>
          <w:b/>
          <w:sz w:val="36"/>
          <w:szCs w:val="36"/>
        </w:rPr>
        <w:t>White Cloud, Kansas</w:t>
      </w:r>
    </w:p>
    <w:p w14:paraId="60894725" w14:textId="77777777" w:rsidR="00A82A3F" w:rsidRDefault="00A82A3F">
      <w:pPr>
        <w:widowControl w:val="0"/>
        <w:spacing w:line="240" w:lineRule="auto"/>
        <w:ind w:left="0" w:firstLine="0"/>
        <w:rPr>
          <w:b/>
          <w:sz w:val="24"/>
          <w:szCs w:val="24"/>
        </w:rPr>
      </w:pPr>
    </w:p>
    <w:p w14:paraId="0D7B3454" w14:textId="77777777" w:rsidR="00A82A3F" w:rsidRDefault="00A82A3F">
      <w:pPr>
        <w:widowControl w:val="0"/>
        <w:spacing w:line="240" w:lineRule="auto"/>
        <w:rPr>
          <w:b/>
          <w:sz w:val="24"/>
          <w:szCs w:val="24"/>
        </w:rPr>
      </w:pPr>
    </w:p>
    <w:p w14:paraId="4A9344D8"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0EC4F381" w14:textId="77777777" w:rsidR="00A82A3F" w:rsidRDefault="00E64B16">
      <w:pPr>
        <w:widowControl w:val="0"/>
        <w:pBdr>
          <w:top w:val="nil"/>
          <w:left w:val="nil"/>
          <w:bottom w:val="nil"/>
          <w:right w:val="nil"/>
          <w:between w:val="nil"/>
        </w:pBdr>
        <w:spacing w:before="10" w:line="240" w:lineRule="auto"/>
        <w:ind w:left="0" w:firstLine="0"/>
        <w:rPr>
          <w:b/>
          <w:sz w:val="24"/>
          <w:szCs w:val="24"/>
        </w:rPr>
      </w:pPr>
      <w:r>
        <w:rPr>
          <w:b/>
          <w:sz w:val="24"/>
          <w:szCs w:val="24"/>
        </w:rPr>
        <w:t>Purpose</w:t>
      </w:r>
    </w:p>
    <w:p w14:paraId="34BE57F5" w14:textId="77777777" w:rsidR="00A82A3F" w:rsidRDefault="00E64B16">
      <w:pPr>
        <w:widowControl w:val="0"/>
        <w:pBdr>
          <w:top w:val="nil"/>
          <w:left w:val="nil"/>
          <w:bottom w:val="nil"/>
          <w:right w:val="nil"/>
          <w:between w:val="nil"/>
        </w:pBdr>
        <w:spacing w:before="10" w:line="240" w:lineRule="auto"/>
        <w:ind w:left="0" w:firstLine="0"/>
        <w:rPr>
          <w:color w:val="000000"/>
          <w:sz w:val="24"/>
          <w:szCs w:val="24"/>
        </w:rPr>
      </w:pPr>
      <w:r>
        <w:rPr>
          <w:color w:val="000000"/>
          <w:sz w:val="24"/>
          <w:szCs w:val="24"/>
        </w:rPr>
        <w:t>The Iowa Tribe of</w:t>
      </w:r>
      <w:r>
        <w:rPr>
          <w:sz w:val="24"/>
          <w:szCs w:val="24"/>
        </w:rPr>
        <w:t xml:space="preserve"> Kansas and Nebraska (“the Tribe”, “ITKN”)</w:t>
      </w:r>
      <w:r>
        <w:rPr>
          <w:color w:val="000000"/>
          <w:sz w:val="24"/>
          <w:szCs w:val="24"/>
        </w:rPr>
        <w:t xml:space="preserve"> is seeking a consultant or consultants to support the successful implementation of Section 106, Site Consultations, and/or NAGPRA duties in support of the I</w:t>
      </w:r>
      <w:r>
        <w:rPr>
          <w:sz w:val="24"/>
          <w:szCs w:val="24"/>
        </w:rPr>
        <w:t>owa Tribe’s</w:t>
      </w:r>
      <w:r>
        <w:rPr>
          <w:color w:val="000000"/>
          <w:sz w:val="24"/>
          <w:szCs w:val="24"/>
        </w:rPr>
        <w:t xml:space="preserve"> Tribal Historic Preservation Office (THPO).</w:t>
      </w:r>
    </w:p>
    <w:p w14:paraId="05411F69" w14:textId="77777777" w:rsidR="00A82A3F" w:rsidRDefault="00A82A3F">
      <w:pPr>
        <w:widowControl w:val="0"/>
        <w:pBdr>
          <w:top w:val="nil"/>
          <w:left w:val="nil"/>
          <w:bottom w:val="nil"/>
          <w:right w:val="nil"/>
          <w:between w:val="nil"/>
        </w:pBdr>
        <w:spacing w:before="10" w:line="240" w:lineRule="auto"/>
        <w:ind w:left="0" w:firstLine="0"/>
        <w:rPr>
          <w:color w:val="000000"/>
          <w:sz w:val="24"/>
          <w:szCs w:val="24"/>
        </w:rPr>
      </w:pPr>
    </w:p>
    <w:p w14:paraId="2E5EA49C"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7FDDC79D" w14:textId="77777777" w:rsidR="00A82A3F" w:rsidRDefault="00E64B16">
      <w:pPr>
        <w:widowControl w:val="0"/>
        <w:pBdr>
          <w:top w:val="nil"/>
          <w:left w:val="nil"/>
          <w:bottom w:val="nil"/>
          <w:right w:val="nil"/>
          <w:between w:val="nil"/>
        </w:pBdr>
        <w:spacing w:before="10" w:line="240" w:lineRule="auto"/>
        <w:ind w:left="0" w:firstLine="0"/>
        <w:rPr>
          <w:b/>
          <w:sz w:val="24"/>
          <w:szCs w:val="24"/>
        </w:rPr>
      </w:pPr>
      <w:r>
        <w:rPr>
          <w:b/>
          <w:sz w:val="24"/>
          <w:szCs w:val="24"/>
        </w:rPr>
        <w:t>Background</w:t>
      </w:r>
    </w:p>
    <w:p w14:paraId="7A3FD528"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7DE15AEF" w14:textId="77777777"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rPr>
        <w:t>The Iowa Tribe is working with a committee of tribal citizens to assess and develop plans to support the successful achievement and continuation of duties performed by THPO staff. The Committee has identified a need for additional capacity for the THPO to complete all tasks and duties related to:</w:t>
      </w:r>
    </w:p>
    <w:p w14:paraId="496A8952"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1722EA6E" w14:textId="77777777" w:rsidR="00A82A3F" w:rsidRDefault="00E64B16">
      <w:pPr>
        <w:widowControl w:val="0"/>
        <w:numPr>
          <w:ilvl w:val="0"/>
          <w:numId w:val="2"/>
        </w:numPr>
        <w:pBdr>
          <w:top w:val="nil"/>
          <w:left w:val="nil"/>
          <w:bottom w:val="nil"/>
          <w:right w:val="nil"/>
          <w:between w:val="nil"/>
        </w:pBdr>
        <w:spacing w:before="10" w:line="240" w:lineRule="auto"/>
        <w:rPr>
          <w:color w:val="000000"/>
          <w:sz w:val="24"/>
          <w:szCs w:val="24"/>
        </w:rPr>
      </w:pPr>
      <w:r>
        <w:rPr>
          <w:color w:val="000000"/>
          <w:sz w:val="24"/>
          <w:szCs w:val="24"/>
        </w:rPr>
        <w:t>Section 106</w:t>
      </w:r>
      <w:r>
        <w:rPr>
          <w:sz w:val="24"/>
          <w:szCs w:val="24"/>
        </w:rPr>
        <w:t xml:space="preserve"> </w:t>
      </w:r>
    </w:p>
    <w:p w14:paraId="3188370F" w14:textId="77777777" w:rsidR="00A82A3F" w:rsidRDefault="00E64B16">
      <w:pPr>
        <w:widowControl w:val="0"/>
        <w:numPr>
          <w:ilvl w:val="0"/>
          <w:numId w:val="2"/>
        </w:numPr>
        <w:pBdr>
          <w:top w:val="nil"/>
          <w:left w:val="nil"/>
          <w:bottom w:val="nil"/>
          <w:right w:val="nil"/>
          <w:between w:val="nil"/>
        </w:pBdr>
        <w:spacing w:line="240" w:lineRule="auto"/>
        <w:rPr>
          <w:color w:val="000000"/>
          <w:sz w:val="24"/>
          <w:szCs w:val="24"/>
        </w:rPr>
      </w:pPr>
      <w:r>
        <w:rPr>
          <w:color w:val="000000"/>
          <w:sz w:val="24"/>
          <w:szCs w:val="24"/>
        </w:rPr>
        <w:t>Site Consultations</w:t>
      </w:r>
    </w:p>
    <w:p w14:paraId="51B4FDA9" w14:textId="77777777" w:rsidR="00A82A3F" w:rsidRDefault="00E64B16">
      <w:pPr>
        <w:widowControl w:val="0"/>
        <w:numPr>
          <w:ilvl w:val="0"/>
          <w:numId w:val="2"/>
        </w:numPr>
        <w:pBdr>
          <w:top w:val="nil"/>
          <w:left w:val="nil"/>
          <w:bottom w:val="nil"/>
          <w:right w:val="nil"/>
          <w:between w:val="nil"/>
        </w:pBdr>
        <w:spacing w:line="240" w:lineRule="auto"/>
        <w:rPr>
          <w:color w:val="000000"/>
          <w:sz w:val="24"/>
          <w:szCs w:val="24"/>
        </w:rPr>
      </w:pPr>
      <w:r>
        <w:rPr>
          <w:color w:val="000000"/>
          <w:sz w:val="24"/>
          <w:szCs w:val="24"/>
        </w:rPr>
        <w:t>NAGPRA</w:t>
      </w:r>
    </w:p>
    <w:p w14:paraId="2774139D"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2B2131FF" w14:textId="77777777" w:rsidR="00A82A3F" w:rsidRDefault="00E64B16">
      <w:pPr>
        <w:widowControl w:val="0"/>
        <w:pBdr>
          <w:top w:val="nil"/>
          <w:left w:val="nil"/>
          <w:bottom w:val="nil"/>
          <w:right w:val="nil"/>
          <w:between w:val="nil"/>
        </w:pBdr>
        <w:spacing w:before="10" w:line="240" w:lineRule="auto"/>
        <w:ind w:left="0" w:firstLine="0"/>
        <w:rPr>
          <w:sz w:val="24"/>
          <w:szCs w:val="24"/>
          <w:u w:val="single"/>
        </w:rPr>
      </w:pPr>
      <w:r>
        <w:rPr>
          <w:sz w:val="24"/>
          <w:szCs w:val="24"/>
          <w:u w:val="single"/>
        </w:rPr>
        <w:t>Section 106</w:t>
      </w:r>
    </w:p>
    <w:p w14:paraId="3387D3D0"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7CD593AC" w14:textId="77777777"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rPr>
        <w:t>Tribal Historic Preservation Offices (</w:t>
      </w:r>
      <w:r>
        <w:rPr>
          <w:rFonts w:ascii="Roboto" w:eastAsia="Roboto" w:hAnsi="Roboto" w:cs="Roboto"/>
          <w:color w:val="474747"/>
          <w:sz w:val="24"/>
          <w:szCs w:val="24"/>
          <w:highlight w:val="white"/>
        </w:rPr>
        <w:t xml:space="preserve">THPOs) </w:t>
      </w:r>
      <w:r>
        <w:rPr>
          <w:rFonts w:ascii="Roboto" w:eastAsia="Roboto" w:hAnsi="Roboto" w:cs="Roboto"/>
          <w:color w:val="040C28"/>
          <w:sz w:val="24"/>
          <w:szCs w:val="24"/>
          <w:highlight w:val="white"/>
        </w:rPr>
        <w:t>administer cultural programs and protect cultural resources</w:t>
      </w:r>
      <w:r>
        <w:rPr>
          <w:rFonts w:ascii="Roboto" w:eastAsia="Roboto" w:hAnsi="Roboto" w:cs="Roboto"/>
          <w:color w:val="474747"/>
          <w:sz w:val="24"/>
          <w:szCs w:val="24"/>
          <w:highlight w:val="white"/>
        </w:rPr>
        <w:t xml:space="preserve">. </w:t>
      </w:r>
      <w:r>
        <w:rPr>
          <w:sz w:val="24"/>
          <w:szCs w:val="24"/>
        </w:rPr>
        <w:t xml:space="preserve">Section 106 requires Federal agencies to consult with THPOs and </w:t>
      </w:r>
      <w:proofErr w:type="gramStart"/>
      <w:r>
        <w:rPr>
          <w:sz w:val="24"/>
          <w:szCs w:val="24"/>
        </w:rPr>
        <w:t>take into account</w:t>
      </w:r>
      <w:proofErr w:type="gramEnd"/>
      <w:r>
        <w:rPr>
          <w:sz w:val="24"/>
          <w:szCs w:val="24"/>
        </w:rPr>
        <w:t xml:space="preserve"> the effects of their undertakings on cultural resources and historic properties to which a Tribe or THPOs attach religious or cultural significance. It also requires Federal agencies to provide a reasonable opportunity for THPOs to comment on their undertakings. </w:t>
      </w:r>
    </w:p>
    <w:p w14:paraId="288F27C5"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16F574D4" w14:textId="77777777"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u w:val="single"/>
        </w:rPr>
        <w:t>Site Consultations</w:t>
      </w:r>
    </w:p>
    <w:p w14:paraId="618FAEB2"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602DE004" w14:textId="6C24FE47"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rPr>
        <w:t xml:space="preserve">The Iowa Tribe’s THPO participates in and provides guidance on issues and projects related to culturally significant programs, sites, and landscapes within and beyond the reservation boundaries of the Iowa Tribe of Kansas and Nebraska. This includes direct engagement with federal, state, county, and </w:t>
      </w:r>
      <w:r w:rsidR="001C6299">
        <w:rPr>
          <w:sz w:val="24"/>
          <w:szCs w:val="24"/>
        </w:rPr>
        <w:t>NGO</w:t>
      </w:r>
      <w:r>
        <w:rPr>
          <w:sz w:val="24"/>
          <w:szCs w:val="24"/>
        </w:rPr>
        <w:t xml:space="preserve"> partners, as well as relevant Iowa Tribe entities and citizens.</w:t>
      </w:r>
    </w:p>
    <w:p w14:paraId="5AF7F53C" w14:textId="77777777"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rPr>
        <w:br/>
      </w:r>
      <w:r>
        <w:rPr>
          <w:sz w:val="24"/>
          <w:szCs w:val="24"/>
          <w:u w:val="single"/>
        </w:rPr>
        <w:t>NAGPRA</w:t>
      </w:r>
    </w:p>
    <w:p w14:paraId="7587DB55" w14:textId="77777777" w:rsidR="00A82A3F" w:rsidRDefault="00E64B16">
      <w:pPr>
        <w:widowControl w:val="0"/>
        <w:shd w:val="clear" w:color="auto" w:fill="FFFFFF"/>
        <w:spacing w:before="240" w:after="240" w:line="240" w:lineRule="auto"/>
        <w:ind w:left="0" w:firstLine="0"/>
        <w:rPr>
          <w:color w:val="1B1B1B"/>
          <w:sz w:val="24"/>
          <w:szCs w:val="24"/>
        </w:rPr>
      </w:pPr>
      <w:r>
        <w:rPr>
          <w:color w:val="1B1B1B"/>
          <w:sz w:val="24"/>
          <w:szCs w:val="24"/>
        </w:rPr>
        <w:t xml:space="preserve">The Native American Graves Protection and Repatriation Act (NAGPRA) governs the return of Native American remains, funerary objects, sacred objects, and objects of cultural patrimony to lineal descendants, </w:t>
      </w:r>
      <w:proofErr w:type="gramStart"/>
      <w:r>
        <w:rPr>
          <w:color w:val="1B1B1B"/>
          <w:sz w:val="24"/>
          <w:szCs w:val="24"/>
        </w:rPr>
        <w:t>culturally-affiliated</w:t>
      </w:r>
      <w:proofErr w:type="gramEnd"/>
      <w:r>
        <w:rPr>
          <w:color w:val="1B1B1B"/>
          <w:sz w:val="24"/>
          <w:szCs w:val="24"/>
        </w:rPr>
        <w:t xml:space="preserve"> Indian Tribes.</w:t>
      </w:r>
    </w:p>
    <w:p w14:paraId="77F6323A" w14:textId="77777777" w:rsidR="00A82A3F" w:rsidRDefault="00E64B16">
      <w:pPr>
        <w:widowControl w:val="0"/>
        <w:shd w:val="clear" w:color="auto" w:fill="FFFFFF"/>
        <w:spacing w:before="240" w:after="240" w:line="240" w:lineRule="auto"/>
        <w:ind w:left="0" w:firstLine="0"/>
        <w:rPr>
          <w:color w:val="1B1B1B"/>
          <w:sz w:val="24"/>
          <w:szCs w:val="24"/>
        </w:rPr>
      </w:pPr>
      <w:r>
        <w:rPr>
          <w:color w:val="1B1B1B"/>
          <w:sz w:val="24"/>
          <w:szCs w:val="24"/>
        </w:rPr>
        <w:t xml:space="preserve">Through the provisions of NAGPRA, the federal government acts to treat the remains of Native ancestors and their belongings with dignity, and to return them to their communities with respect for their customs, religion, and traditions. </w:t>
      </w:r>
    </w:p>
    <w:p w14:paraId="3AF1E012"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6C2DD5E6"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3573BDB5"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3441AAFC" w14:textId="77777777" w:rsidR="00A82A3F" w:rsidRDefault="00E64B16">
      <w:pPr>
        <w:widowControl w:val="0"/>
        <w:pBdr>
          <w:top w:val="nil"/>
          <w:left w:val="nil"/>
          <w:bottom w:val="nil"/>
          <w:right w:val="nil"/>
          <w:between w:val="nil"/>
        </w:pBdr>
        <w:spacing w:before="10" w:line="240" w:lineRule="auto"/>
        <w:ind w:left="0" w:firstLine="0"/>
        <w:rPr>
          <w:b/>
          <w:sz w:val="24"/>
          <w:szCs w:val="24"/>
        </w:rPr>
      </w:pPr>
      <w:r>
        <w:rPr>
          <w:b/>
          <w:sz w:val="24"/>
          <w:szCs w:val="24"/>
        </w:rPr>
        <w:t>Scope of Services</w:t>
      </w:r>
    </w:p>
    <w:p w14:paraId="56496468"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589DC1F8" w14:textId="2F01C2E4"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rPr>
        <w:t xml:space="preserve">ITKN recognized that Section 106, Site Consultations, and NAGPRA reviews are three separate and distinct initiatives that require different skills and experiences. As such we are asking consultants to </w:t>
      </w:r>
      <w:r>
        <w:rPr>
          <w:sz w:val="24"/>
          <w:szCs w:val="24"/>
          <w:u w:val="single"/>
        </w:rPr>
        <w:t xml:space="preserve">only submit their qualifications for the services that they </w:t>
      </w:r>
      <w:proofErr w:type="gramStart"/>
      <w:r>
        <w:rPr>
          <w:sz w:val="24"/>
          <w:szCs w:val="24"/>
          <w:u w:val="single"/>
        </w:rPr>
        <w:t>are able to</w:t>
      </w:r>
      <w:proofErr w:type="gramEnd"/>
      <w:r>
        <w:rPr>
          <w:sz w:val="24"/>
          <w:szCs w:val="24"/>
          <w:u w:val="single"/>
        </w:rPr>
        <w:t xml:space="preserve"> provide</w:t>
      </w:r>
      <w:r>
        <w:rPr>
          <w:sz w:val="24"/>
          <w:szCs w:val="24"/>
        </w:rPr>
        <w:t xml:space="preserve">. ITKN may select multiple consultants, and we do not require a single consultant to work in service to all three programs. </w:t>
      </w:r>
    </w:p>
    <w:p w14:paraId="37273F48"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77B36E1E" w14:textId="77777777"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rPr>
        <w:t>Interested applicants will provide support to the following roles and responsibilities of the Iowa Tribe’s THPO/NAGPRA office, as deemed supportive to the THPO:</w:t>
      </w:r>
    </w:p>
    <w:p w14:paraId="3994613F"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0C637A8B" w14:textId="77777777" w:rsidR="00A82A3F" w:rsidRDefault="00E64B16">
      <w:pPr>
        <w:widowControl w:val="0"/>
        <w:spacing w:before="10" w:line="240" w:lineRule="auto"/>
        <w:ind w:left="0" w:firstLine="0"/>
        <w:rPr>
          <w:i/>
          <w:sz w:val="24"/>
          <w:szCs w:val="24"/>
          <w:u w:val="single"/>
        </w:rPr>
      </w:pPr>
      <w:r>
        <w:rPr>
          <w:i/>
          <w:sz w:val="24"/>
          <w:szCs w:val="24"/>
          <w:u w:val="single"/>
        </w:rPr>
        <w:t>Section 106</w:t>
      </w:r>
    </w:p>
    <w:p w14:paraId="5F60D300" w14:textId="77777777" w:rsidR="00A82A3F" w:rsidRDefault="00E64B16">
      <w:pPr>
        <w:widowControl w:val="0"/>
        <w:numPr>
          <w:ilvl w:val="0"/>
          <w:numId w:val="6"/>
        </w:numPr>
        <w:shd w:val="clear" w:color="auto" w:fill="FFFFFF"/>
        <w:spacing w:before="160" w:line="240" w:lineRule="auto"/>
        <w:ind w:left="720" w:right="100"/>
        <w:rPr>
          <w:i/>
          <w:sz w:val="24"/>
          <w:szCs w:val="24"/>
        </w:rPr>
      </w:pPr>
      <w:r>
        <w:rPr>
          <w:rFonts w:ascii="Roboto" w:eastAsia="Roboto" w:hAnsi="Roboto" w:cs="Roboto"/>
          <w:b/>
          <w:i/>
          <w:color w:val="001D35"/>
          <w:sz w:val="24"/>
          <w:szCs w:val="24"/>
        </w:rPr>
        <w:t>Consultation:</w:t>
      </w:r>
      <w:r>
        <w:rPr>
          <w:rFonts w:ascii="Roboto" w:eastAsia="Roboto" w:hAnsi="Roboto" w:cs="Roboto"/>
          <w:b/>
          <w:i/>
          <w:color w:val="001D35"/>
          <w:sz w:val="24"/>
          <w:szCs w:val="24"/>
        </w:rPr>
        <w:br/>
      </w:r>
      <w:r>
        <w:rPr>
          <w:rFonts w:ascii="Roboto" w:eastAsia="Roboto" w:hAnsi="Roboto" w:cs="Roboto"/>
          <w:i/>
          <w:color w:val="001D35"/>
          <w:sz w:val="24"/>
          <w:szCs w:val="24"/>
        </w:rPr>
        <w:t xml:space="preserve">Support THPO by being a secondary contact on Section 106 issues, consulting with federal agencies and other parties to identify and evaluate historic properties. </w:t>
      </w:r>
    </w:p>
    <w:p w14:paraId="208BA329" w14:textId="77777777" w:rsidR="00A82A3F" w:rsidRDefault="00E64B16">
      <w:pPr>
        <w:widowControl w:val="0"/>
        <w:numPr>
          <w:ilvl w:val="0"/>
          <w:numId w:val="6"/>
        </w:numPr>
        <w:shd w:val="clear" w:color="auto" w:fill="FFFFFF"/>
        <w:spacing w:line="240" w:lineRule="auto"/>
        <w:ind w:left="720" w:right="100"/>
        <w:rPr>
          <w:i/>
          <w:sz w:val="24"/>
          <w:szCs w:val="24"/>
        </w:rPr>
      </w:pPr>
      <w:r>
        <w:rPr>
          <w:rFonts w:ascii="Roboto" w:eastAsia="Roboto" w:hAnsi="Roboto" w:cs="Roboto"/>
          <w:b/>
          <w:i/>
          <w:color w:val="001D35"/>
          <w:sz w:val="24"/>
          <w:szCs w:val="24"/>
        </w:rPr>
        <w:t>Assisting Federal Agencies:</w:t>
      </w:r>
      <w:r>
        <w:rPr>
          <w:rFonts w:ascii="Roboto" w:eastAsia="Roboto" w:hAnsi="Roboto" w:cs="Roboto"/>
          <w:b/>
          <w:i/>
          <w:color w:val="001D35"/>
          <w:sz w:val="24"/>
          <w:szCs w:val="24"/>
        </w:rPr>
        <w:br/>
      </w:r>
      <w:r>
        <w:rPr>
          <w:rFonts w:ascii="Roboto" w:eastAsia="Roboto" w:hAnsi="Roboto" w:cs="Roboto"/>
          <w:i/>
          <w:color w:val="001D35"/>
          <w:sz w:val="24"/>
          <w:szCs w:val="24"/>
        </w:rPr>
        <w:t xml:space="preserve">Support THPO in their efforts to help federal agencies understand their Section 106 responsibilities and navigate the consultation process. </w:t>
      </w:r>
    </w:p>
    <w:p w14:paraId="27FF0E8C" w14:textId="77777777" w:rsidR="00A82A3F" w:rsidRDefault="00E64B16">
      <w:pPr>
        <w:widowControl w:val="0"/>
        <w:numPr>
          <w:ilvl w:val="0"/>
          <w:numId w:val="6"/>
        </w:numPr>
        <w:shd w:val="clear" w:color="auto" w:fill="FFFFFF"/>
        <w:spacing w:line="240" w:lineRule="auto"/>
        <w:ind w:left="720" w:right="100"/>
        <w:rPr>
          <w:i/>
          <w:sz w:val="24"/>
          <w:szCs w:val="24"/>
        </w:rPr>
      </w:pPr>
      <w:r>
        <w:rPr>
          <w:rFonts w:ascii="Roboto" w:eastAsia="Roboto" w:hAnsi="Roboto" w:cs="Roboto"/>
          <w:b/>
          <w:i/>
          <w:color w:val="001D35"/>
          <w:sz w:val="24"/>
          <w:szCs w:val="24"/>
        </w:rPr>
        <w:t>Reviewing Undertakings:</w:t>
      </w:r>
      <w:r>
        <w:rPr>
          <w:rFonts w:ascii="Roboto" w:eastAsia="Roboto" w:hAnsi="Roboto" w:cs="Roboto"/>
          <w:b/>
          <w:i/>
          <w:color w:val="001D35"/>
          <w:sz w:val="24"/>
          <w:szCs w:val="24"/>
        </w:rPr>
        <w:br/>
      </w:r>
      <w:r>
        <w:rPr>
          <w:rFonts w:ascii="Roboto" w:eastAsia="Roboto" w:hAnsi="Roboto" w:cs="Roboto"/>
          <w:i/>
          <w:color w:val="001D35"/>
          <w:sz w:val="24"/>
          <w:szCs w:val="24"/>
        </w:rPr>
        <w:t xml:space="preserve">Support THPO in the review of federal undertakings to determine if they may affect historic properties on tribal lands. </w:t>
      </w:r>
    </w:p>
    <w:p w14:paraId="7EDDE29A" w14:textId="77777777" w:rsidR="00A82A3F" w:rsidRDefault="00E64B16">
      <w:pPr>
        <w:widowControl w:val="0"/>
        <w:numPr>
          <w:ilvl w:val="0"/>
          <w:numId w:val="6"/>
        </w:numPr>
        <w:shd w:val="clear" w:color="auto" w:fill="FFFFFF"/>
        <w:spacing w:line="240" w:lineRule="auto"/>
        <w:ind w:left="720" w:right="100"/>
        <w:rPr>
          <w:i/>
          <w:sz w:val="24"/>
          <w:szCs w:val="24"/>
        </w:rPr>
      </w:pPr>
      <w:r>
        <w:rPr>
          <w:rFonts w:ascii="Roboto" w:eastAsia="Roboto" w:hAnsi="Roboto" w:cs="Roboto"/>
          <w:b/>
          <w:i/>
          <w:color w:val="001D35"/>
          <w:sz w:val="24"/>
          <w:szCs w:val="24"/>
        </w:rPr>
        <w:t>Monitoring Agreements:</w:t>
      </w:r>
      <w:r>
        <w:rPr>
          <w:rFonts w:ascii="Roboto" w:eastAsia="Roboto" w:hAnsi="Roboto" w:cs="Roboto"/>
          <w:b/>
          <w:i/>
          <w:color w:val="001D35"/>
          <w:sz w:val="24"/>
          <w:szCs w:val="24"/>
        </w:rPr>
        <w:br/>
      </w:r>
      <w:r>
        <w:rPr>
          <w:rFonts w:ascii="Roboto" w:eastAsia="Roboto" w:hAnsi="Roboto" w:cs="Roboto"/>
          <w:i/>
          <w:color w:val="001D35"/>
          <w:sz w:val="24"/>
          <w:szCs w:val="24"/>
        </w:rPr>
        <w:t xml:space="preserve">Support THPO to help ensure that the terms of MOAs or agreements are properly carried out. </w:t>
      </w:r>
    </w:p>
    <w:p w14:paraId="214B34AB" w14:textId="77777777" w:rsidR="00A82A3F" w:rsidRDefault="00E64B16">
      <w:pPr>
        <w:widowControl w:val="0"/>
        <w:numPr>
          <w:ilvl w:val="0"/>
          <w:numId w:val="6"/>
        </w:numPr>
        <w:shd w:val="clear" w:color="auto" w:fill="FFFFFF"/>
        <w:spacing w:line="240" w:lineRule="auto"/>
        <w:ind w:left="720" w:right="100"/>
        <w:rPr>
          <w:i/>
          <w:sz w:val="24"/>
          <w:szCs w:val="24"/>
        </w:rPr>
      </w:pPr>
      <w:r>
        <w:rPr>
          <w:rFonts w:ascii="Roboto" w:eastAsia="Roboto" w:hAnsi="Roboto" w:cs="Roboto"/>
          <w:b/>
          <w:i/>
          <w:color w:val="001D35"/>
          <w:sz w:val="24"/>
          <w:szCs w:val="24"/>
        </w:rPr>
        <w:t>Providing Guidance:</w:t>
      </w:r>
      <w:r>
        <w:rPr>
          <w:rFonts w:ascii="Roboto" w:eastAsia="Roboto" w:hAnsi="Roboto" w:cs="Roboto"/>
          <w:b/>
          <w:i/>
          <w:color w:val="001D35"/>
          <w:sz w:val="24"/>
          <w:szCs w:val="24"/>
        </w:rPr>
        <w:br/>
      </w:r>
      <w:r>
        <w:rPr>
          <w:rFonts w:ascii="Roboto" w:eastAsia="Roboto" w:hAnsi="Roboto" w:cs="Roboto"/>
          <w:i/>
          <w:color w:val="001D35"/>
          <w:sz w:val="24"/>
          <w:szCs w:val="24"/>
        </w:rPr>
        <w:t xml:space="preserve">Support THPO to provide guidance to federal agencies, applicants, and the public on Section 106 regulations and processes. </w:t>
      </w:r>
    </w:p>
    <w:p w14:paraId="5D304E60" w14:textId="77777777" w:rsidR="00A82A3F" w:rsidRDefault="00E64B16">
      <w:pPr>
        <w:widowControl w:val="0"/>
        <w:numPr>
          <w:ilvl w:val="0"/>
          <w:numId w:val="6"/>
        </w:numPr>
        <w:shd w:val="clear" w:color="auto" w:fill="FFFFFF"/>
        <w:spacing w:line="240" w:lineRule="auto"/>
        <w:ind w:left="720" w:right="100"/>
        <w:rPr>
          <w:i/>
          <w:sz w:val="24"/>
          <w:szCs w:val="24"/>
        </w:rPr>
      </w:pPr>
      <w:r>
        <w:rPr>
          <w:rFonts w:ascii="Roboto" w:eastAsia="Roboto" w:hAnsi="Roboto" w:cs="Roboto"/>
          <w:b/>
          <w:i/>
          <w:color w:val="001D35"/>
          <w:sz w:val="24"/>
          <w:szCs w:val="24"/>
        </w:rPr>
        <w:t>Protecting Tribal Interests:</w:t>
      </w:r>
      <w:r>
        <w:rPr>
          <w:rFonts w:ascii="Roboto" w:eastAsia="Roboto" w:hAnsi="Roboto" w:cs="Roboto"/>
          <w:b/>
          <w:i/>
          <w:color w:val="001D35"/>
          <w:sz w:val="24"/>
          <w:szCs w:val="24"/>
        </w:rPr>
        <w:br/>
      </w:r>
      <w:r>
        <w:rPr>
          <w:rFonts w:ascii="Roboto" w:eastAsia="Roboto" w:hAnsi="Roboto" w:cs="Roboto"/>
          <w:i/>
          <w:color w:val="001D35"/>
          <w:sz w:val="24"/>
          <w:szCs w:val="24"/>
        </w:rPr>
        <w:t>Support THPO to ensure that projects avoid, minimize, or mitigate any adverse effects on historic properties of significance to their tribe.</w:t>
      </w:r>
    </w:p>
    <w:p w14:paraId="213B92F1" w14:textId="77777777" w:rsidR="00A82A3F" w:rsidRDefault="00E64B16">
      <w:pPr>
        <w:widowControl w:val="0"/>
        <w:numPr>
          <w:ilvl w:val="0"/>
          <w:numId w:val="6"/>
        </w:numPr>
        <w:shd w:val="clear" w:color="auto" w:fill="FFFFFF"/>
        <w:spacing w:after="420" w:line="240" w:lineRule="auto"/>
        <w:ind w:left="720" w:right="100"/>
        <w:rPr>
          <w:i/>
          <w:sz w:val="24"/>
          <w:szCs w:val="24"/>
        </w:rPr>
      </w:pPr>
      <w:r>
        <w:rPr>
          <w:rFonts w:ascii="Roboto" w:eastAsia="Roboto" w:hAnsi="Roboto" w:cs="Roboto"/>
          <w:b/>
          <w:i/>
          <w:color w:val="001D35"/>
          <w:sz w:val="24"/>
          <w:szCs w:val="24"/>
        </w:rPr>
        <w:t>Other duties within Section 106 as needed</w:t>
      </w:r>
    </w:p>
    <w:p w14:paraId="0580E7C5" w14:textId="77777777" w:rsidR="00A82A3F" w:rsidRDefault="00A82A3F">
      <w:pPr>
        <w:widowControl w:val="0"/>
        <w:spacing w:before="10" w:line="240" w:lineRule="auto"/>
        <w:ind w:left="0" w:firstLine="0"/>
        <w:rPr>
          <w:i/>
          <w:sz w:val="24"/>
          <w:szCs w:val="24"/>
        </w:rPr>
      </w:pPr>
    </w:p>
    <w:p w14:paraId="3D48173B" w14:textId="77777777" w:rsidR="00A82A3F" w:rsidRDefault="00E64B16">
      <w:pPr>
        <w:widowControl w:val="0"/>
        <w:spacing w:before="10" w:line="240" w:lineRule="auto"/>
        <w:ind w:left="0" w:firstLine="0"/>
        <w:rPr>
          <w:i/>
          <w:sz w:val="24"/>
          <w:szCs w:val="24"/>
          <w:u w:val="single"/>
        </w:rPr>
      </w:pPr>
      <w:r>
        <w:rPr>
          <w:i/>
          <w:sz w:val="24"/>
          <w:szCs w:val="24"/>
          <w:u w:val="single"/>
        </w:rPr>
        <w:t>External Site Consultation</w:t>
      </w:r>
    </w:p>
    <w:p w14:paraId="11B001C9" w14:textId="77777777" w:rsidR="00A82A3F" w:rsidRDefault="00A82A3F">
      <w:pPr>
        <w:widowControl w:val="0"/>
        <w:spacing w:before="10" w:line="240" w:lineRule="auto"/>
        <w:ind w:left="0" w:firstLine="0"/>
        <w:rPr>
          <w:i/>
          <w:sz w:val="24"/>
          <w:szCs w:val="24"/>
        </w:rPr>
      </w:pPr>
    </w:p>
    <w:p w14:paraId="28413D35" w14:textId="77777777" w:rsidR="00A82A3F" w:rsidRDefault="00E64B16">
      <w:pPr>
        <w:widowControl w:val="0"/>
        <w:shd w:val="clear" w:color="auto" w:fill="FFFFFF"/>
        <w:spacing w:line="240" w:lineRule="auto"/>
        <w:ind w:left="720" w:right="100" w:firstLine="0"/>
        <w:rPr>
          <w:b/>
          <w:i/>
          <w:color w:val="001D35"/>
          <w:sz w:val="24"/>
          <w:szCs w:val="24"/>
        </w:rPr>
      </w:pPr>
      <w:r>
        <w:rPr>
          <w:b/>
          <w:i/>
          <w:color w:val="001D35"/>
          <w:sz w:val="24"/>
          <w:szCs w:val="24"/>
        </w:rPr>
        <w:t>Protecting and Enhancing Cultural Resources:</w:t>
      </w:r>
    </w:p>
    <w:p w14:paraId="69D5F524" w14:textId="77777777" w:rsidR="00A82A3F" w:rsidRDefault="00E64B16">
      <w:pPr>
        <w:widowControl w:val="0"/>
        <w:shd w:val="clear" w:color="auto" w:fill="FFFFFF"/>
        <w:spacing w:line="240" w:lineRule="auto"/>
        <w:ind w:left="720" w:right="100" w:firstLine="0"/>
        <w:rPr>
          <w:i/>
          <w:color w:val="001D35"/>
          <w:sz w:val="24"/>
          <w:szCs w:val="24"/>
        </w:rPr>
      </w:pPr>
      <w:r>
        <w:rPr>
          <w:i/>
          <w:color w:val="001D35"/>
          <w:sz w:val="24"/>
          <w:szCs w:val="24"/>
        </w:rPr>
        <w:t xml:space="preserve">Support THPO in advocating for the Iowa tribe and </w:t>
      </w:r>
      <w:proofErr w:type="spellStart"/>
      <w:proofErr w:type="gramStart"/>
      <w:r>
        <w:rPr>
          <w:i/>
          <w:color w:val="001D35"/>
          <w:sz w:val="24"/>
          <w:szCs w:val="24"/>
        </w:rPr>
        <w:t>it’s</w:t>
      </w:r>
      <w:proofErr w:type="spellEnd"/>
      <w:proofErr w:type="gramEnd"/>
      <w:r>
        <w:rPr>
          <w:i/>
          <w:color w:val="001D35"/>
          <w:sz w:val="24"/>
          <w:szCs w:val="24"/>
        </w:rPr>
        <w:t xml:space="preserve"> citizens interests in protecting and advancing the </w:t>
      </w:r>
      <w:proofErr w:type="spellStart"/>
      <w:r>
        <w:rPr>
          <w:i/>
          <w:color w:val="001D35"/>
          <w:sz w:val="24"/>
          <w:szCs w:val="24"/>
        </w:rPr>
        <w:t>well being</w:t>
      </w:r>
      <w:proofErr w:type="spellEnd"/>
      <w:r>
        <w:rPr>
          <w:i/>
          <w:color w:val="001D35"/>
          <w:sz w:val="24"/>
          <w:szCs w:val="24"/>
        </w:rPr>
        <w:t xml:space="preserve"> of historic properties and contemporary cultural resources and landscapes.</w:t>
      </w:r>
    </w:p>
    <w:p w14:paraId="502A4C94" w14:textId="77777777" w:rsidR="00A82A3F" w:rsidRDefault="00E64B16">
      <w:pPr>
        <w:widowControl w:val="0"/>
        <w:shd w:val="clear" w:color="auto" w:fill="FFFFFF"/>
        <w:spacing w:line="240" w:lineRule="auto"/>
        <w:ind w:left="720" w:right="100" w:firstLine="0"/>
        <w:rPr>
          <w:b/>
          <w:i/>
          <w:color w:val="001D35"/>
          <w:sz w:val="24"/>
          <w:szCs w:val="24"/>
        </w:rPr>
      </w:pPr>
      <w:r>
        <w:rPr>
          <w:b/>
          <w:i/>
          <w:color w:val="001D35"/>
          <w:sz w:val="24"/>
          <w:szCs w:val="24"/>
        </w:rPr>
        <w:t>Partner Agency Engagement</w:t>
      </w:r>
    </w:p>
    <w:p w14:paraId="01C8B631" w14:textId="77777777" w:rsidR="00A82A3F" w:rsidRDefault="00E64B16">
      <w:pPr>
        <w:widowControl w:val="0"/>
        <w:spacing w:before="10" w:line="240" w:lineRule="auto"/>
        <w:ind w:left="720" w:firstLine="0"/>
        <w:rPr>
          <w:i/>
          <w:sz w:val="24"/>
          <w:szCs w:val="24"/>
        </w:rPr>
      </w:pPr>
      <w:r>
        <w:rPr>
          <w:i/>
          <w:sz w:val="24"/>
          <w:szCs w:val="24"/>
        </w:rPr>
        <w:t>Support THPO in participating in meetings and site consultations with state, federal, and county agencies and NGO partners that relate to site planning and stewardship of culturally significant landscapes.</w:t>
      </w:r>
    </w:p>
    <w:p w14:paraId="0C0222E9" w14:textId="77777777" w:rsidR="00A82A3F" w:rsidRDefault="00E64B16">
      <w:pPr>
        <w:widowControl w:val="0"/>
        <w:spacing w:before="10" w:line="240" w:lineRule="auto"/>
        <w:ind w:left="720" w:firstLine="0"/>
        <w:rPr>
          <w:b/>
          <w:i/>
          <w:sz w:val="24"/>
          <w:szCs w:val="24"/>
        </w:rPr>
      </w:pPr>
      <w:r>
        <w:rPr>
          <w:b/>
          <w:i/>
          <w:sz w:val="24"/>
          <w:szCs w:val="24"/>
        </w:rPr>
        <w:t xml:space="preserve">Land Stewardship Support </w:t>
      </w:r>
    </w:p>
    <w:p w14:paraId="49020576" w14:textId="77777777" w:rsidR="00A82A3F" w:rsidRDefault="00E64B16">
      <w:pPr>
        <w:widowControl w:val="0"/>
        <w:spacing w:before="10" w:line="240" w:lineRule="auto"/>
        <w:ind w:left="720" w:firstLine="0"/>
        <w:rPr>
          <w:i/>
          <w:sz w:val="24"/>
          <w:szCs w:val="24"/>
        </w:rPr>
      </w:pPr>
      <w:r>
        <w:rPr>
          <w:i/>
          <w:sz w:val="24"/>
          <w:szCs w:val="24"/>
        </w:rPr>
        <w:t xml:space="preserve">Participate in land co-stewardship arrangements and projects with state, federal, and county agencies and NGO partners that further the cultural and ecological </w:t>
      </w:r>
      <w:r>
        <w:rPr>
          <w:i/>
          <w:sz w:val="24"/>
          <w:szCs w:val="24"/>
        </w:rPr>
        <w:lastRenderedPageBreak/>
        <w:t xml:space="preserve">health of landscapes with cultural significance to the Iowa Tribe and </w:t>
      </w:r>
      <w:proofErr w:type="spellStart"/>
      <w:proofErr w:type="gramStart"/>
      <w:r>
        <w:rPr>
          <w:i/>
          <w:sz w:val="24"/>
          <w:szCs w:val="24"/>
        </w:rPr>
        <w:t>it’s</w:t>
      </w:r>
      <w:proofErr w:type="spellEnd"/>
      <w:proofErr w:type="gramEnd"/>
      <w:r>
        <w:rPr>
          <w:i/>
          <w:sz w:val="24"/>
          <w:szCs w:val="24"/>
        </w:rPr>
        <w:t xml:space="preserve"> citizens. </w:t>
      </w:r>
    </w:p>
    <w:p w14:paraId="6D984EE8" w14:textId="77777777" w:rsidR="00A82A3F" w:rsidRDefault="00A82A3F">
      <w:pPr>
        <w:widowControl w:val="0"/>
        <w:spacing w:before="10" w:line="240" w:lineRule="auto"/>
        <w:ind w:left="0" w:firstLine="0"/>
        <w:rPr>
          <w:i/>
          <w:sz w:val="24"/>
          <w:szCs w:val="24"/>
        </w:rPr>
      </w:pPr>
    </w:p>
    <w:p w14:paraId="0717FD0A" w14:textId="77777777" w:rsidR="00A82A3F" w:rsidRDefault="00E64B16">
      <w:pPr>
        <w:widowControl w:val="0"/>
        <w:spacing w:before="10" w:line="240" w:lineRule="auto"/>
        <w:ind w:left="720" w:firstLine="0"/>
        <w:rPr>
          <w:i/>
          <w:sz w:val="24"/>
          <w:szCs w:val="24"/>
        </w:rPr>
      </w:pPr>
      <w:r>
        <w:rPr>
          <w:i/>
          <w:sz w:val="24"/>
          <w:szCs w:val="24"/>
        </w:rPr>
        <w:t>Sites include but are not limited to:</w:t>
      </w:r>
    </w:p>
    <w:p w14:paraId="3E532BB2" w14:textId="77777777" w:rsidR="00A82A3F" w:rsidRDefault="00E64B16">
      <w:pPr>
        <w:widowControl w:val="0"/>
        <w:numPr>
          <w:ilvl w:val="0"/>
          <w:numId w:val="1"/>
        </w:numPr>
        <w:spacing w:before="10" w:line="240" w:lineRule="auto"/>
        <w:rPr>
          <w:i/>
          <w:sz w:val="24"/>
          <w:szCs w:val="24"/>
        </w:rPr>
      </w:pPr>
      <w:r>
        <w:rPr>
          <w:i/>
          <w:sz w:val="24"/>
          <w:szCs w:val="24"/>
        </w:rPr>
        <w:t>Effigy Mounds National Monument</w:t>
      </w:r>
    </w:p>
    <w:p w14:paraId="17C014F2" w14:textId="77777777" w:rsidR="00A82A3F" w:rsidRDefault="00E64B16">
      <w:pPr>
        <w:widowControl w:val="0"/>
        <w:numPr>
          <w:ilvl w:val="0"/>
          <w:numId w:val="1"/>
        </w:numPr>
        <w:spacing w:line="240" w:lineRule="auto"/>
        <w:rPr>
          <w:i/>
          <w:sz w:val="24"/>
          <w:szCs w:val="24"/>
        </w:rPr>
      </w:pPr>
      <w:r>
        <w:rPr>
          <w:i/>
          <w:sz w:val="24"/>
          <w:szCs w:val="24"/>
        </w:rPr>
        <w:t>Good Earth State Park</w:t>
      </w:r>
    </w:p>
    <w:p w14:paraId="3EF0541E" w14:textId="77777777" w:rsidR="00A82A3F" w:rsidRDefault="00E64B16">
      <w:pPr>
        <w:widowControl w:val="0"/>
        <w:numPr>
          <w:ilvl w:val="0"/>
          <w:numId w:val="1"/>
        </w:numPr>
        <w:spacing w:line="240" w:lineRule="auto"/>
        <w:rPr>
          <w:i/>
          <w:sz w:val="24"/>
          <w:szCs w:val="24"/>
        </w:rPr>
      </w:pPr>
      <w:r>
        <w:rPr>
          <w:i/>
          <w:sz w:val="24"/>
          <w:szCs w:val="24"/>
        </w:rPr>
        <w:t>Two Horse Farm</w:t>
      </w:r>
    </w:p>
    <w:p w14:paraId="24D7D253" w14:textId="77777777" w:rsidR="00A82A3F" w:rsidRDefault="00E64B16">
      <w:pPr>
        <w:widowControl w:val="0"/>
        <w:numPr>
          <w:ilvl w:val="0"/>
          <w:numId w:val="1"/>
        </w:numPr>
        <w:spacing w:line="240" w:lineRule="auto"/>
        <w:rPr>
          <w:i/>
          <w:sz w:val="24"/>
          <w:szCs w:val="24"/>
        </w:rPr>
      </w:pPr>
      <w:r>
        <w:rPr>
          <w:i/>
          <w:sz w:val="24"/>
          <w:szCs w:val="24"/>
        </w:rPr>
        <w:t>Coldwater Springs</w:t>
      </w:r>
    </w:p>
    <w:p w14:paraId="06AC8250" w14:textId="4BA75F58" w:rsidR="00A82A3F" w:rsidRDefault="00E64B16">
      <w:pPr>
        <w:widowControl w:val="0"/>
        <w:numPr>
          <w:ilvl w:val="0"/>
          <w:numId w:val="1"/>
        </w:numPr>
        <w:spacing w:line="240" w:lineRule="auto"/>
        <w:rPr>
          <w:i/>
          <w:sz w:val="24"/>
          <w:szCs w:val="24"/>
        </w:rPr>
      </w:pPr>
      <w:r>
        <w:rPr>
          <w:i/>
          <w:sz w:val="24"/>
          <w:szCs w:val="24"/>
        </w:rPr>
        <w:t>Mississippi National River and Recreation Area</w:t>
      </w:r>
    </w:p>
    <w:p w14:paraId="230FE778" w14:textId="77777777" w:rsidR="00A82A3F" w:rsidRDefault="00A82A3F">
      <w:pPr>
        <w:widowControl w:val="0"/>
        <w:spacing w:before="10" w:line="240" w:lineRule="auto"/>
        <w:ind w:left="0" w:firstLine="0"/>
        <w:rPr>
          <w:i/>
          <w:sz w:val="24"/>
          <w:szCs w:val="24"/>
        </w:rPr>
      </w:pPr>
    </w:p>
    <w:p w14:paraId="342FA71C" w14:textId="77777777" w:rsidR="00A82A3F" w:rsidRDefault="00A82A3F">
      <w:pPr>
        <w:widowControl w:val="0"/>
        <w:pBdr>
          <w:top w:val="nil"/>
          <w:left w:val="nil"/>
          <w:bottom w:val="nil"/>
          <w:right w:val="nil"/>
          <w:between w:val="nil"/>
        </w:pBdr>
        <w:spacing w:before="10" w:line="240" w:lineRule="auto"/>
        <w:ind w:left="0" w:firstLine="0"/>
        <w:rPr>
          <w:i/>
          <w:sz w:val="24"/>
          <w:szCs w:val="24"/>
          <w:u w:val="single"/>
        </w:rPr>
      </w:pPr>
    </w:p>
    <w:p w14:paraId="232A9FB6" w14:textId="77777777" w:rsidR="00A82A3F" w:rsidRDefault="00E64B16">
      <w:pPr>
        <w:widowControl w:val="0"/>
        <w:pBdr>
          <w:top w:val="nil"/>
          <w:left w:val="nil"/>
          <w:bottom w:val="nil"/>
          <w:right w:val="nil"/>
          <w:between w:val="nil"/>
        </w:pBdr>
        <w:spacing w:before="10" w:line="240" w:lineRule="auto"/>
        <w:ind w:left="0" w:firstLine="0"/>
        <w:rPr>
          <w:i/>
          <w:sz w:val="24"/>
          <w:szCs w:val="24"/>
          <w:u w:val="single"/>
        </w:rPr>
      </w:pPr>
      <w:r>
        <w:rPr>
          <w:i/>
          <w:sz w:val="24"/>
          <w:szCs w:val="24"/>
          <w:u w:val="single"/>
        </w:rPr>
        <w:t>NAGPRA</w:t>
      </w:r>
    </w:p>
    <w:p w14:paraId="353DC7FC" w14:textId="77777777" w:rsidR="00A82A3F" w:rsidRDefault="00A82A3F">
      <w:pPr>
        <w:widowControl w:val="0"/>
        <w:pBdr>
          <w:top w:val="nil"/>
          <w:left w:val="nil"/>
          <w:bottom w:val="nil"/>
          <w:right w:val="nil"/>
          <w:between w:val="nil"/>
        </w:pBdr>
        <w:spacing w:before="10" w:line="240" w:lineRule="auto"/>
        <w:ind w:left="0" w:firstLine="0"/>
        <w:rPr>
          <w:i/>
          <w:sz w:val="24"/>
          <w:szCs w:val="24"/>
        </w:rPr>
      </w:pPr>
    </w:p>
    <w:p w14:paraId="1E2DD13C" w14:textId="77777777" w:rsidR="00A82A3F" w:rsidRDefault="00E64B16">
      <w:pPr>
        <w:widowControl w:val="0"/>
        <w:pBdr>
          <w:top w:val="nil"/>
          <w:left w:val="nil"/>
          <w:bottom w:val="nil"/>
          <w:right w:val="nil"/>
          <w:between w:val="nil"/>
        </w:pBdr>
        <w:spacing w:before="10" w:line="240" w:lineRule="auto"/>
        <w:ind w:left="720" w:firstLine="0"/>
        <w:rPr>
          <w:b/>
          <w:i/>
          <w:sz w:val="24"/>
          <w:szCs w:val="24"/>
        </w:rPr>
      </w:pPr>
      <w:r>
        <w:rPr>
          <w:b/>
          <w:i/>
          <w:sz w:val="24"/>
          <w:szCs w:val="24"/>
        </w:rPr>
        <w:t>Communications</w:t>
      </w:r>
    </w:p>
    <w:p w14:paraId="5EC0B799" w14:textId="77777777" w:rsidR="00A82A3F" w:rsidRDefault="00E64B16">
      <w:pPr>
        <w:widowControl w:val="0"/>
        <w:numPr>
          <w:ilvl w:val="1"/>
          <w:numId w:val="4"/>
        </w:numPr>
        <w:pBdr>
          <w:top w:val="nil"/>
          <w:left w:val="nil"/>
          <w:bottom w:val="nil"/>
          <w:right w:val="nil"/>
          <w:between w:val="nil"/>
        </w:pBdr>
        <w:spacing w:before="10" w:line="240" w:lineRule="auto"/>
        <w:rPr>
          <w:b/>
          <w:i/>
          <w:sz w:val="24"/>
          <w:szCs w:val="24"/>
        </w:rPr>
      </w:pPr>
      <w:r>
        <w:rPr>
          <w:i/>
          <w:sz w:val="24"/>
          <w:szCs w:val="24"/>
        </w:rPr>
        <w:t>Support NAGPRA communications and inquiries about Native American remains and objects falling under NAGPRA regulations.</w:t>
      </w:r>
    </w:p>
    <w:p w14:paraId="22504964" w14:textId="77777777" w:rsidR="00A82A3F" w:rsidRDefault="00E64B16">
      <w:pPr>
        <w:widowControl w:val="0"/>
        <w:numPr>
          <w:ilvl w:val="1"/>
          <w:numId w:val="4"/>
        </w:numPr>
        <w:pBdr>
          <w:top w:val="nil"/>
          <w:left w:val="nil"/>
          <w:bottom w:val="nil"/>
          <w:right w:val="nil"/>
          <w:between w:val="nil"/>
        </w:pBdr>
        <w:spacing w:before="10" w:line="240" w:lineRule="auto"/>
        <w:rPr>
          <w:i/>
          <w:sz w:val="24"/>
          <w:szCs w:val="24"/>
        </w:rPr>
      </w:pPr>
      <w:r>
        <w:rPr>
          <w:i/>
          <w:sz w:val="24"/>
          <w:szCs w:val="24"/>
        </w:rPr>
        <w:t xml:space="preserve">Comprehensively review all NAGPRA communications and inquiries and respond as appropriate, in the deadlines provided this may include researching their relationships to tribal </w:t>
      </w:r>
      <w:proofErr w:type="gramStart"/>
      <w:r>
        <w:rPr>
          <w:i/>
          <w:sz w:val="24"/>
          <w:szCs w:val="24"/>
        </w:rPr>
        <w:t>communities, and</w:t>
      </w:r>
      <w:proofErr w:type="gramEnd"/>
      <w:r>
        <w:rPr>
          <w:i/>
          <w:sz w:val="24"/>
          <w:szCs w:val="24"/>
        </w:rPr>
        <w:t xml:space="preserve"> facilitating their repatriation.</w:t>
      </w:r>
    </w:p>
    <w:p w14:paraId="7D1C4EE0" w14:textId="77777777" w:rsidR="00A82A3F" w:rsidRDefault="00E64B16">
      <w:pPr>
        <w:widowControl w:val="0"/>
        <w:pBdr>
          <w:top w:val="nil"/>
          <w:left w:val="nil"/>
          <w:bottom w:val="nil"/>
          <w:right w:val="nil"/>
          <w:between w:val="nil"/>
        </w:pBdr>
        <w:spacing w:before="10" w:line="240" w:lineRule="auto"/>
        <w:ind w:left="720" w:firstLine="0"/>
        <w:rPr>
          <w:b/>
          <w:i/>
          <w:sz w:val="24"/>
          <w:szCs w:val="24"/>
        </w:rPr>
      </w:pPr>
      <w:r>
        <w:rPr>
          <w:b/>
          <w:i/>
          <w:sz w:val="24"/>
          <w:szCs w:val="24"/>
        </w:rPr>
        <w:t>Representation and Negotiation</w:t>
      </w:r>
    </w:p>
    <w:p w14:paraId="420AE781" w14:textId="77777777" w:rsidR="00A82A3F" w:rsidRDefault="00E64B16">
      <w:pPr>
        <w:widowControl w:val="0"/>
        <w:pBdr>
          <w:top w:val="nil"/>
          <w:left w:val="nil"/>
          <w:bottom w:val="nil"/>
          <w:right w:val="nil"/>
          <w:between w:val="nil"/>
        </w:pBdr>
        <w:spacing w:before="10" w:line="240" w:lineRule="auto"/>
        <w:ind w:left="720" w:firstLine="0"/>
        <w:rPr>
          <w:i/>
          <w:sz w:val="24"/>
          <w:szCs w:val="24"/>
        </w:rPr>
      </w:pPr>
      <w:r>
        <w:rPr>
          <w:i/>
          <w:sz w:val="24"/>
          <w:szCs w:val="24"/>
        </w:rPr>
        <w:t>Represent Iowa Tribe as a lead NAGPRA representative at regular meetings with tribal government officials and representatives to coordinate NAGPRA compliance, address tribal concerns,</w:t>
      </w:r>
    </w:p>
    <w:p w14:paraId="37600AB8" w14:textId="77777777" w:rsidR="00A82A3F" w:rsidRDefault="00E64B16">
      <w:pPr>
        <w:widowControl w:val="0"/>
        <w:spacing w:before="10" w:line="240" w:lineRule="auto"/>
        <w:ind w:left="720" w:firstLine="0"/>
        <w:rPr>
          <w:i/>
          <w:sz w:val="24"/>
          <w:szCs w:val="24"/>
        </w:rPr>
      </w:pPr>
      <w:r>
        <w:rPr>
          <w:b/>
          <w:i/>
          <w:sz w:val="24"/>
          <w:szCs w:val="24"/>
        </w:rPr>
        <w:t>Negotiation</w:t>
      </w:r>
    </w:p>
    <w:p w14:paraId="7A87F9ED" w14:textId="77777777" w:rsidR="00A82A3F" w:rsidRDefault="00E64B16">
      <w:pPr>
        <w:widowControl w:val="0"/>
        <w:pBdr>
          <w:top w:val="nil"/>
          <w:left w:val="nil"/>
          <w:bottom w:val="nil"/>
          <w:right w:val="nil"/>
          <w:between w:val="nil"/>
        </w:pBdr>
        <w:spacing w:before="10" w:line="240" w:lineRule="auto"/>
        <w:ind w:left="720" w:firstLine="0"/>
        <w:rPr>
          <w:i/>
          <w:sz w:val="24"/>
          <w:szCs w:val="24"/>
        </w:rPr>
      </w:pPr>
      <w:r>
        <w:rPr>
          <w:i/>
          <w:sz w:val="24"/>
          <w:szCs w:val="24"/>
        </w:rPr>
        <w:t>Support negotiation of culturally sensitive resolutions to NAGPRA concerns</w:t>
      </w:r>
    </w:p>
    <w:p w14:paraId="4D8BE512" w14:textId="77777777" w:rsidR="00A82A3F" w:rsidRDefault="00E64B16">
      <w:pPr>
        <w:widowControl w:val="0"/>
        <w:pBdr>
          <w:top w:val="nil"/>
          <w:left w:val="nil"/>
          <w:bottom w:val="nil"/>
          <w:right w:val="nil"/>
          <w:between w:val="nil"/>
        </w:pBdr>
        <w:spacing w:before="10" w:line="240" w:lineRule="auto"/>
        <w:ind w:left="720" w:firstLine="0"/>
        <w:rPr>
          <w:b/>
          <w:i/>
          <w:sz w:val="24"/>
          <w:szCs w:val="24"/>
        </w:rPr>
      </w:pPr>
      <w:r>
        <w:rPr>
          <w:b/>
          <w:i/>
          <w:sz w:val="24"/>
          <w:szCs w:val="24"/>
        </w:rPr>
        <w:t xml:space="preserve">Administration </w:t>
      </w:r>
    </w:p>
    <w:p w14:paraId="0ADFB3A4" w14:textId="77777777" w:rsidR="00A82A3F" w:rsidRDefault="00E64B16">
      <w:pPr>
        <w:widowControl w:val="0"/>
        <w:pBdr>
          <w:top w:val="nil"/>
          <w:left w:val="nil"/>
          <w:bottom w:val="nil"/>
          <w:right w:val="nil"/>
          <w:between w:val="nil"/>
        </w:pBdr>
        <w:spacing w:before="10" w:line="240" w:lineRule="auto"/>
        <w:ind w:left="720" w:firstLine="0"/>
        <w:rPr>
          <w:i/>
          <w:sz w:val="24"/>
          <w:szCs w:val="24"/>
        </w:rPr>
      </w:pPr>
      <w:r>
        <w:rPr>
          <w:i/>
          <w:sz w:val="24"/>
          <w:szCs w:val="24"/>
        </w:rPr>
        <w:t>Support administrative aspects of NAGPRA Program including informing the repatriation implementation plan and informing the program budget.</w:t>
      </w:r>
    </w:p>
    <w:p w14:paraId="42FB54B9" w14:textId="77777777" w:rsidR="00A82A3F" w:rsidRDefault="00E64B16">
      <w:pPr>
        <w:widowControl w:val="0"/>
        <w:pBdr>
          <w:top w:val="nil"/>
          <w:left w:val="nil"/>
          <w:bottom w:val="nil"/>
          <w:right w:val="nil"/>
          <w:between w:val="nil"/>
        </w:pBdr>
        <w:spacing w:before="10" w:line="240" w:lineRule="auto"/>
        <w:ind w:left="720" w:firstLine="0"/>
        <w:rPr>
          <w:b/>
          <w:i/>
          <w:sz w:val="24"/>
          <w:szCs w:val="24"/>
        </w:rPr>
      </w:pPr>
      <w:r>
        <w:rPr>
          <w:b/>
          <w:i/>
          <w:sz w:val="24"/>
          <w:szCs w:val="24"/>
        </w:rPr>
        <w:t>Partner Engagement</w:t>
      </w:r>
    </w:p>
    <w:p w14:paraId="3EEE1540" w14:textId="77777777" w:rsidR="00A82A3F" w:rsidRDefault="00E64B16">
      <w:pPr>
        <w:widowControl w:val="0"/>
        <w:pBdr>
          <w:top w:val="nil"/>
          <w:left w:val="nil"/>
          <w:bottom w:val="nil"/>
          <w:right w:val="nil"/>
          <w:between w:val="nil"/>
        </w:pBdr>
        <w:spacing w:before="10" w:line="240" w:lineRule="auto"/>
        <w:ind w:left="720" w:firstLine="0"/>
        <w:rPr>
          <w:i/>
          <w:sz w:val="24"/>
          <w:szCs w:val="24"/>
        </w:rPr>
      </w:pPr>
      <w:r>
        <w:rPr>
          <w:i/>
          <w:sz w:val="24"/>
          <w:szCs w:val="24"/>
        </w:rPr>
        <w:t>Coordinate with relevant organizations that hold culturally affiliated remains and NAGPRA-related objects. </w:t>
      </w:r>
    </w:p>
    <w:p w14:paraId="4EB1FC22" w14:textId="77777777" w:rsidR="00A82A3F" w:rsidRDefault="00E64B16">
      <w:pPr>
        <w:widowControl w:val="0"/>
        <w:pBdr>
          <w:top w:val="nil"/>
          <w:left w:val="nil"/>
          <w:bottom w:val="nil"/>
          <w:right w:val="nil"/>
          <w:between w:val="nil"/>
        </w:pBdr>
        <w:spacing w:before="10" w:line="240" w:lineRule="auto"/>
        <w:ind w:left="720" w:firstLine="0"/>
        <w:rPr>
          <w:b/>
          <w:i/>
          <w:sz w:val="24"/>
          <w:szCs w:val="24"/>
        </w:rPr>
      </w:pPr>
      <w:r>
        <w:rPr>
          <w:b/>
          <w:i/>
          <w:sz w:val="24"/>
          <w:szCs w:val="24"/>
        </w:rPr>
        <w:t>Documentation</w:t>
      </w:r>
    </w:p>
    <w:p w14:paraId="1D2293EC" w14:textId="77777777" w:rsidR="00A82A3F" w:rsidRDefault="00E64B16">
      <w:pPr>
        <w:widowControl w:val="0"/>
        <w:pBdr>
          <w:top w:val="nil"/>
          <w:left w:val="nil"/>
          <w:bottom w:val="nil"/>
          <w:right w:val="nil"/>
          <w:between w:val="nil"/>
        </w:pBdr>
        <w:spacing w:before="10" w:line="240" w:lineRule="auto"/>
        <w:ind w:left="720" w:firstLine="0"/>
        <w:rPr>
          <w:sz w:val="24"/>
          <w:szCs w:val="24"/>
        </w:rPr>
      </w:pPr>
      <w:r>
        <w:rPr>
          <w:i/>
          <w:sz w:val="24"/>
          <w:szCs w:val="24"/>
        </w:rPr>
        <w:t>Maintain proper documentation of correspondence, consultations, loans, transfers, federal and state notices, inventories, summaries, and determinations regarding cultural affiliation, repatriation, or disposition.</w:t>
      </w:r>
    </w:p>
    <w:p w14:paraId="529189F8"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3466C2A4"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6545D55C" w14:textId="77777777" w:rsidR="00A82A3F" w:rsidRDefault="00E64B16">
      <w:pPr>
        <w:widowControl w:val="0"/>
        <w:pBdr>
          <w:top w:val="nil"/>
          <w:left w:val="nil"/>
          <w:bottom w:val="nil"/>
          <w:right w:val="nil"/>
          <w:between w:val="nil"/>
        </w:pBdr>
        <w:spacing w:before="10" w:line="240" w:lineRule="auto"/>
        <w:ind w:left="0" w:firstLine="0"/>
        <w:rPr>
          <w:b/>
          <w:sz w:val="24"/>
          <w:szCs w:val="24"/>
        </w:rPr>
      </w:pPr>
      <w:r>
        <w:rPr>
          <w:b/>
          <w:sz w:val="24"/>
          <w:szCs w:val="24"/>
        </w:rPr>
        <w:t>Qualifications</w:t>
      </w:r>
    </w:p>
    <w:p w14:paraId="431704B6" w14:textId="77777777" w:rsidR="00A82A3F" w:rsidRDefault="00A82A3F">
      <w:pPr>
        <w:widowControl w:val="0"/>
        <w:pBdr>
          <w:top w:val="nil"/>
          <w:left w:val="nil"/>
          <w:bottom w:val="nil"/>
          <w:right w:val="nil"/>
          <w:between w:val="nil"/>
        </w:pBdr>
        <w:spacing w:before="10" w:line="240" w:lineRule="auto"/>
        <w:ind w:left="0" w:firstLine="0"/>
        <w:rPr>
          <w:b/>
          <w:sz w:val="24"/>
          <w:szCs w:val="24"/>
        </w:rPr>
      </w:pPr>
    </w:p>
    <w:p w14:paraId="651C8F3C" w14:textId="1ADE2EFE"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rPr>
        <w:t xml:space="preserve">As this is a contracted role, this position will be expected to be/have: </w:t>
      </w:r>
    </w:p>
    <w:p w14:paraId="13AFD7D4" w14:textId="77777777" w:rsidR="00A82A3F" w:rsidRDefault="00E64B16">
      <w:pPr>
        <w:widowControl w:val="0"/>
        <w:numPr>
          <w:ilvl w:val="0"/>
          <w:numId w:val="5"/>
        </w:numPr>
        <w:spacing w:before="10" w:line="240" w:lineRule="auto"/>
        <w:rPr>
          <w:sz w:val="24"/>
          <w:szCs w:val="24"/>
        </w:rPr>
      </w:pPr>
      <w:r>
        <w:rPr>
          <w:sz w:val="24"/>
          <w:szCs w:val="24"/>
        </w:rPr>
        <w:t>Experience and familiarity with the initiative(s) for which they are submitting their qualifications</w:t>
      </w:r>
    </w:p>
    <w:p w14:paraId="5BF78A20" w14:textId="77777777" w:rsidR="00A82A3F" w:rsidRDefault="00E64B16">
      <w:pPr>
        <w:widowControl w:val="0"/>
        <w:numPr>
          <w:ilvl w:val="0"/>
          <w:numId w:val="5"/>
        </w:numPr>
        <w:spacing w:line="240" w:lineRule="auto"/>
        <w:rPr>
          <w:sz w:val="24"/>
          <w:szCs w:val="24"/>
        </w:rPr>
      </w:pPr>
      <w:r>
        <w:rPr>
          <w:sz w:val="24"/>
          <w:szCs w:val="24"/>
        </w:rPr>
        <w:t xml:space="preserve">Familiarity with and connection to Ioway culture and people is expected as this role will be advocating for the rights of all Ioway peoples and lands </w:t>
      </w:r>
    </w:p>
    <w:p w14:paraId="427ACA9C" w14:textId="77777777" w:rsidR="00A82A3F" w:rsidRDefault="00E64B16">
      <w:pPr>
        <w:widowControl w:val="0"/>
        <w:numPr>
          <w:ilvl w:val="0"/>
          <w:numId w:val="5"/>
        </w:numPr>
        <w:spacing w:line="240" w:lineRule="auto"/>
        <w:rPr>
          <w:sz w:val="24"/>
          <w:szCs w:val="24"/>
        </w:rPr>
      </w:pPr>
      <w:r>
        <w:rPr>
          <w:sz w:val="24"/>
          <w:szCs w:val="24"/>
        </w:rPr>
        <w:t xml:space="preserve">A minimum of 5 </w:t>
      </w:r>
      <w:proofErr w:type="spellStart"/>
      <w:r>
        <w:rPr>
          <w:sz w:val="24"/>
          <w:szCs w:val="24"/>
        </w:rPr>
        <w:t>years experience</w:t>
      </w:r>
      <w:proofErr w:type="spellEnd"/>
      <w:r>
        <w:rPr>
          <w:sz w:val="24"/>
          <w:szCs w:val="24"/>
        </w:rPr>
        <w:t xml:space="preserve"> working with Tribes, Tribal serving organizations, and Tribal communities is required</w:t>
      </w:r>
    </w:p>
    <w:p w14:paraId="7BBBAC78" w14:textId="77777777" w:rsidR="00A82A3F" w:rsidRDefault="00E64B16">
      <w:pPr>
        <w:widowControl w:val="0"/>
        <w:numPr>
          <w:ilvl w:val="0"/>
          <w:numId w:val="5"/>
        </w:numPr>
        <w:pBdr>
          <w:top w:val="nil"/>
          <w:left w:val="nil"/>
          <w:bottom w:val="nil"/>
          <w:right w:val="nil"/>
          <w:between w:val="nil"/>
        </w:pBdr>
        <w:spacing w:line="240" w:lineRule="auto"/>
        <w:rPr>
          <w:sz w:val="24"/>
          <w:szCs w:val="24"/>
        </w:rPr>
      </w:pPr>
      <w:r>
        <w:rPr>
          <w:sz w:val="24"/>
          <w:szCs w:val="24"/>
        </w:rPr>
        <w:t xml:space="preserve">Highly </w:t>
      </w:r>
      <w:proofErr w:type="spellStart"/>
      <w:r>
        <w:rPr>
          <w:sz w:val="24"/>
          <w:szCs w:val="24"/>
        </w:rPr>
        <w:t>self motivated</w:t>
      </w:r>
      <w:proofErr w:type="spellEnd"/>
      <w:r>
        <w:rPr>
          <w:sz w:val="24"/>
          <w:szCs w:val="24"/>
        </w:rPr>
        <w:t xml:space="preserve"> with an independent work style</w:t>
      </w:r>
    </w:p>
    <w:p w14:paraId="69D463B7" w14:textId="77777777" w:rsidR="00A82A3F" w:rsidRDefault="00E64B16">
      <w:pPr>
        <w:widowControl w:val="0"/>
        <w:numPr>
          <w:ilvl w:val="0"/>
          <w:numId w:val="5"/>
        </w:numPr>
        <w:pBdr>
          <w:top w:val="nil"/>
          <w:left w:val="nil"/>
          <w:bottom w:val="nil"/>
          <w:right w:val="nil"/>
          <w:between w:val="nil"/>
        </w:pBdr>
        <w:spacing w:line="240" w:lineRule="auto"/>
        <w:rPr>
          <w:sz w:val="24"/>
          <w:szCs w:val="24"/>
        </w:rPr>
      </w:pPr>
      <w:r>
        <w:rPr>
          <w:sz w:val="24"/>
          <w:szCs w:val="24"/>
        </w:rPr>
        <w:t>Strong written communication skills</w:t>
      </w:r>
    </w:p>
    <w:p w14:paraId="14024185" w14:textId="77777777" w:rsidR="00A82A3F" w:rsidRDefault="00E64B16">
      <w:pPr>
        <w:widowControl w:val="0"/>
        <w:numPr>
          <w:ilvl w:val="0"/>
          <w:numId w:val="5"/>
        </w:numPr>
        <w:pBdr>
          <w:top w:val="nil"/>
          <w:left w:val="nil"/>
          <w:bottom w:val="nil"/>
          <w:right w:val="nil"/>
          <w:between w:val="nil"/>
        </w:pBdr>
        <w:spacing w:line="240" w:lineRule="auto"/>
        <w:rPr>
          <w:sz w:val="24"/>
          <w:szCs w:val="24"/>
        </w:rPr>
      </w:pPr>
      <w:r>
        <w:rPr>
          <w:sz w:val="24"/>
          <w:szCs w:val="24"/>
        </w:rPr>
        <w:t>Strong verbal communication skills</w:t>
      </w:r>
    </w:p>
    <w:p w14:paraId="35983D38" w14:textId="77777777" w:rsidR="00A82A3F" w:rsidRDefault="00E64B16">
      <w:pPr>
        <w:widowControl w:val="0"/>
        <w:numPr>
          <w:ilvl w:val="0"/>
          <w:numId w:val="5"/>
        </w:numPr>
        <w:pBdr>
          <w:top w:val="nil"/>
          <w:left w:val="nil"/>
          <w:bottom w:val="nil"/>
          <w:right w:val="nil"/>
          <w:between w:val="nil"/>
        </w:pBdr>
        <w:spacing w:line="240" w:lineRule="auto"/>
        <w:rPr>
          <w:sz w:val="24"/>
          <w:szCs w:val="24"/>
        </w:rPr>
      </w:pPr>
      <w:r>
        <w:rPr>
          <w:sz w:val="24"/>
          <w:szCs w:val="24"/>
        </w:rPr>
        <w:lastRenderedPageBreak/>
        <w:t>Local and regional travel will be required, and a willingness to travel is expected</w:t>
      </w:r>
    </w:p>
    <w:p w14:paraId="2C716623"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1568098F" w14:textId="77777777" w:rsidR="00A82A3F" w:rsidRDefault="00E64B16">
      <w:pPr>
        <w:widowControl w:val="0"/>
        <w:pBdr>
          <w:top w:val="nil"/>
          <w:left w:val="nil"/>
          <w:bottom w:val="nil"/>
          <w:right w:val="nil"/>
          <w:between w:val="nil"/>
        </w:pBdr>
        <w:spacing w:before="10" w:line="240" w:lineRule="auto"/>
        <w:ind w:left="0" w:firstLine="0"/>
        <w:rPr>
          <w:b/>
          <w:sz w:val="24"/>
          <w:szCs w:val="24"/>
        </w:rPr>
      </w:pPr>
      <w:r>
        <w:rPr>
          <w:b/>
          <w:sz w:val="24"/>
          <w:szCs w:val="24"/>
        </w:rPr>
        <w:t>Submission Instructions</w:t>
      </w:r>
    </w:p>
    <w:p w14:paraId="5343794E"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5E9194AE" w14:textId="77777777"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rPr>
        <w:t xml:space="preserve">Provide a cover letter indicating the proposer’s interest and summary of qualifications. </w:t>
      </w:r>
    </w:p>
    <w:p w14:paraId="1201ADE8"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657956D3" w14:textId="77777777"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rPr>
        <w:t>Include the following information in the cover letter:</w:t>
      </w:r>
    </w:p>
    <w:p w14:paraId="7B04C9AB" w14:textId="77777777" w:rsidR="00A82A3F" w:rsidRDefault="00E64B16">
      <w:pPr>
        <w:widowControl w:val="0"/>
        <w:numPr>
          <w:ilvl w:val="0"/>
          <w:numId w:val="3"/>
        </w:numPr>
        <w:pBdr>
          <w:top w:val="nil"/>
          <w:left w:val="nil"/>
          <w:bottom w:val="nil"/>
          <w:right w:val="nil"/>
          <w:between w:val="nil"/>
        </w:pBdr>
        <w:spacing w:before="10" w:line="240" w:lineRule="auto"/>
        <w:rPr>
          <w:sz w:val="24"/>
          <w:szCs w:val="24"/>
        </w:rPr>
      </w:pPr>
      <w:r>
        <w:rPr>
          <w:sz w:val="24"/>
          <w:szCs w:val="24"/>
        </w:rPr>
        <w:t xml:space="preserve">Consultant name(s),  </w:t>
      </w:r>
    </w:p>
    <w:p w14:paraId="01B9B058" w14:textId="77777777" w:rsidR="00A82A3F" w:rsidRDefault="00E64B16">
      <w:pPr>
        <w:widowControl w:val="0"/>
        <w:numPr>
          <w:ilvl w:val="0"/>
          <w:numId w:val="3"/>
        </w:numPr>
        <w:pBdr>
          <w:top w:val="nil"/>
          <w:left w:val="nil"/>
          <w:bottom w:val="nil"/>
          <w:right w:val="nil"/>
          <w:between w:val="nil"/>
        </w:pBdr>
        <w:spacing w:line="240" w:lineRule="auto"/>
        <w:rPr>
          <w:sz w:val="24"/>
          <w:szCs w:val="24"/>
        </w:rPr>
      </w:pPr>
      <w:r>
        <w:rPr>
          <w:sz w:val="24"/>
          <w:szCs w:val="24"/>
        </w:rPr>
        <w:t>Name and contact for the individual authorized to represent the submitter for any correspondence and/or negotiations</w:t>
      </w:r>
    </w:p>
    <w:p w14:paraId="4BAEBFF6" w14:textId="77777777" w:rsidR="00A82A3F" w:rsidRDefault="00E64B16">
      <w:pPr>
        <w:widowControl w:val="0"/>
        <w:numPr>
          <w:ilvl w:val="0"/>
          <w:numId w:val="3"/>
        </w:numPr>
        <w:pBdr>
          <w:top w:val="nil"/>
          <w:left w:val="nil"/>
          <w:bottom w:val="nil"/>
          <w:right w:val="nil"/>
          <w:between w:val="nil"/>
        </w:pBdr>
        <w:spacing w:line="240" w:lineRule="auto"/>
        <w:rPr>
          <w:sz w:val="24"/>
          <w:szCs w:val="24"/>
        </w:rPr>
      </w:pPr>
      <w:r>
        <w:rPr>
          <w:sz w:val="24"/>
          <w:szCs w:val="24"/>
        </w:rPr>
        <w:t>Hourly compensation rate expected</w:t>
      </w:r>
    </w:p>
    <w:p w14:paraId="0A072FB7" w14:textId="77777777" w:rsidR="00A82A3F" w:rsidRDefault="00E64B16">
      <w:pPr>
        <w:numPr>
          <w:ilvl w:val="0"/>
          <w:numId w:val="3"/>
        </w:numPr>
        <w:pBdr>
          <w:top w:val="nil"/>
          <w:left w:val="nil"/>
          <w:bottom w:val="nil"/>
          <w:right w:val="nil"/>
          <w:between w:val="nil"/>
        </w:pBdr>
        <w:rPr>
          <w:sz w:val="24"/>
          <w:szCs w:val="24"/>
        </w:rPr>
      </w:pPr>
      <w:r>
        <w:rPr>
          <w:sz w:val="24"/>
          <w:szCs w:val="24"/>
        </w:rPr>
        <w:t>Resumes (maximum two pages each) for the consultant and, if applicable, the key member(s) of your team</w:t>
      </w:r>
    </w:p>
    <w:p w14:paraId="50BE46D0" w14:textId="77777777" w:rsidR="00A82A3F" w:rsidRDefault="00E64B16">
      <w:pPr>
        <w:widowControl w:val="0"/>
        <w:numPr>
          <w:ilvl w:val="0"/>
          <w:numId w:val="3"/>
        </w:numPr>
        <w:pBdr>
          <w:top w:val="nil"/>
          <w:left w:val="nil"/>
          <w:bottom w:val="nil"/>
          <w:right w:val="nil"/>
          <w:between w:val="nil"/>
        </w:pBdr>
        <w:spacing w:line="240" w:lineRule="auto"/>
        <w:rPr>
          <w:sz w:val="24"/>
          <w:szCs w:val="24"/>
        </w:rPr>
      </w:pPr>
      <w:r>
        <w:rPr>
          <w:sz w:val="24"/>
          <w:szCs w:val="24"/>
        </w:rPr>
        <w:t>Details of the education, training, and experience relevant to the initiative</w:t>
      </w:r>
    </w:p>
    <w:p w14:paraId="5C4DC936" w14:textId="77777777" w:rsidR="00E64B16" w:rsidRDefault="00E64B16" w:rsidP="00E64B16">
      <w:pPr>
        <w:widowControl w:val="0"/>
        <w:pBdr>
          <w:top w:val="nil"/>
          <w:left w:val="nil"/>
          <w:bottom w:val="nil"/>
          <w:right w:val="nil"/>
          <w:between w:val="nil"/>
        </w:pBdr>
        <w:spacing w:line="240" w:lineRule="auto"/>
        <w:ind w:left="0" w:firstLine="0"/>
        <w:rPr>
          <w:sz w:val="24"/>
          <w:szCs w:val="24"/>
        </w:rPr>
      </w:pPr>
    </w:p>
    <w:p w14:paraId="6E02B520" w14:textId="6BB4007E" w:rsidR="00E64B16" w:rsidRDefault="00E64B16" w:rsidP="00E64B16">
      <w:pPr>
        <w:widowControl w:val="0"/>
        <w:pBdr>
          <w:top w:val="nil"/>
          <w:left w:val="nil"/>
          <w:bottom w:val="nil"/>
          <w:right w:val="nil"/>
          <w:between w:val="nil"/>
        </w:pBdr>
        <w:spacing w:line="240" w:lineRule="auto"/>
        <w:ind w:left="0" w:firstLine="0"/>
        <w:rPr>
          <w:sz w:val="24"/>
          <w:szCs w:val="24"/>
        </w:rPr>
      </w:pPr>
      <w:r>
        <w:rPr>
          <w:sz w:val="24"/>
          <w:szCs w:val="24"/>
        </w:rPr>
        <w:t xml:space="preserve">The cover letter, resume(s), and any </w:t>
      </w:r>
      <w:r w:rsidRPr="00187794">
        <w:rPr>
          <w:sz w:val="24"/>
          <w:szCs w:val="24"/>
        </w:rPr>
        <w:t xml:space="preserve">additional information shall be submitted to </w:t>
      </w:r>
      <w:r w:rsidR="00450080" w:rsidRPr="00187794">
        <w:rPr>
          <w:sz w:val="24"/>
          <w:szCs w:val="24"/>
        </w:rPr>
        <w:t>Jolene</w:t>
      </w:r>
      <w:r w:rsidR="00DC51E7" w:rsidRPr="00187794">
        <w:rPr>
          <w:sz w:val="24"/>
          <w:szCs w:val="24"/>
        </w:rPr>
        <w:t xml:space="preserve"> Walters</w:t>
      </w:r>
      <w:r w:rsidR="00450080" w:rsidRPr="00187794">
        <w:rPr>
          <w:sz w:val="24"/>
          <w:szCs w:val="24"/>
        </w:rPr>
        <w:t xml:space="preserve"> </w:t>
      </w:r>
      <w:hyperlink r:id="rId12" w:history="1">
        <w:r w:rsidR="00187794" w:rsidRPr="00187794">
          <w:rPr>
            <w:rStyle w:val="Hyperlink"/>
            <w:sz w:val="24"/>
            <w:szCs w:val="24"/>
          </w:rPr>
          <w:t>jwalters@iowas.org</w:t>
        </w:r>
      </w:hyperlink>
      <w:r w:rsidR="00187794" w:rsidRPr="00187794">
        <w:rPr>
          <w:sz w:val="24"/>
          <w:szCs w:val="24"/>
        </w:rPr>
        <w:t xml:space="preserve"> </w:t>
      </w:r>
      <w:r w:rsidR="00450080" w:rsidRPr="00187794">
        <w:rPr>
          <w:sz w:val="24"/>
          <w:szCs w:val="24"/>
        </w:rPr>
        <w:t>and Keyanna</w:t>
      </w:r>
      <w:r w:rsidR="00DC51E7" w:rsidRPr="00187794">
        <w:rPr>
          <w:sz w:val="24"/>
          <w:szCs w:val="24"/>
        </w:rPr>
        <w:t xml:space="preserve"> Dawson</w:t>
      </w:r>
      <w:r w:rsidR="00980045" w:rsidRPr="00187794">
        <w:rPr>
          <w:sz w:val="24"/>
          <w:szCs w:val="24"/>
        </w:rPr>
        <w:t xml:space="preserve"> </w:t>
      </w:r>
      <w:hyperlink r:id="rId13" w:history="1">
        <w:r w:rsidR="00980045" w:rsidRPr="00187794">
          <w:rPr>
            <w:rStyle w:val="Hyperlink"/>
            <w:sz w:val="24"/>
            <w:szCs w:val="24"/>
          </w:rPr>
          <w:t>kdawson@greysnow.com</w:t>
        </w:r>
      </w:hyperlink>
      <w:r w:rsidR="00980045" w:rsidRPr="00187794">
        <w:rPr>
          <w:sz w:val="24"/>
          <w:szCs w:val="24"/>
        </w:rPr>
        <w:t xml:space="preserve"> </w:t>
      </w:r>
      <w:r w:rsidRPr="00187794">
        <w:rPr>
          <w:sz w:val="24"/>
          <w:szCs w:val="24"/>
        </w:rPr>
        <w:t xml:space="preserve">by or before </w:t>
      </w:r>
      <w:r w:rsidR="00260F9E" w:rsidRPr="00187794">
        <w:rPr>
          <w:sz w:val="24"/>
          <w:szCs w:val="24"/>
        </w:rPr>
        <w:t>May</w:t>
      </w:r>
      <w:r w:rsidR="006C7C8E">
        <w:rPr>
          <w:sz w:val="24"/>
          <w:szCs w:val="24"/>
        </w:rPr>
        <w:t xml:space="preserve"> </w:t>
      </w:r>
      <w:r w:rsidR="00187794" w:rsidRPr="00187794">
        <w:rPr>
          <w:sz w:val="24"/>
          <w:szCs w:val="24"/>
        </w:rPr>
        <w:t>16, 2025.</w:t>
      </w:r>
    </w:p>
    <w:p w14:paraId="2EAF7068"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1B780D44" w14:textId="77777777" w:rsidR="00A82A3F" w:rsidRDefault="00E64B16">
      <w:pPr>
        <w:widowControl w:val="0"/>
        <w:pBdr>
          <w:top w:val="nil"/>
          <w:left w:val="nil"/>
          <w:bottom w:val="nil"/>
          <w:right w:val="nil"/>
          <w:between w:val="nil"/>
        </w:pBdr>
        <w:spacing w:before="10" w:line="240" w:lineRule="auto"/>
        <w:ind w:left="0" w:firstLine="0"/>
        <w:rPr>
          <w:b/>
          <w:sz w:val="24"/>
          <w:szCs w:val="24"/>
        </w:rPr>
      </w:pPr>
      <w:r>
        <w:rPr>
          <w:b/>
          <w:sz w:val="24"/>
          <w:szCs w:val="24"/>
        </w:rPr>
        <w:t>Review Process and Timeline</w:t>
      </w:r>
    </w:p>
    <w:p w14:paraId="67A1A81E" w14:textId="77777777" w:rsidR="00A82A3F" w:rsidRDefault="00A82A3F">
      <w:pPr>
        <w:widowControl w:val="0"/>
        <w:pBdr>
          <w:top w:val="nil"/>
          <w:left w:val="nil"/>
          <w:bottom w:val="nil"/>
          <w:right w:val="nil"/>
          <w:between w:val="nil"/>
        </w:pBdr>
        <w:spacing w:before="7" w:line="242" w:lineRule="auto"/>
        <w:ind w:left="0" w:right="45" w:firstLine="0"/>
        <w:rPr>
          <w:sz w:val="24"/>
          <w:szCs w:val="24"/>
        </w:rPr>
      </w:pPr>
    </w:p>
    <w:p w14:paraId="3FBB6C80" w14:textId="2B9D3AB0" w:rsidR="00A82A3F" w:rsidRDefault="00E64B16">
      <w:pPr>
        <w:widowControl w:val="0"/>
        <w:pBdr>
          <w:top w:val="nil"/>
          <w:left w:val="nil"/>
          <w:bottom w:val="nil"/>
          <w:right w:val="nil"/>
          <w:between w:val="nil"/>
        </w:pBdr>
        <w:spacing w:before="7" w:line="242" w:lineRule="auto"/>
        <w:ind w:left="0" w:right="45" w:firstLine="0"/>
        <w:rPr>
          <w:sz w:val="24"/>
          <w:szCs w:val="24"/>
        </w:rPr>
      </w:pPr>
      <w:r>
        <w:rPr>
          <w:sz w:val="24"/>
          <w:szCs w:val="24"/>
        </w:rPr>
        <w:t xml:space="preserve">The ITKN reserves the right to accept or reject any or all responses to this RFP and to </w:t>
      </w:r>
      <w:proofErr w:type="gramStart"/>
      <w:r>
        <w:rPr>
          <w:sz w:val="24"/>
          <w:szCs w:val="24"/>
        </w:rPr>
        <w:t>enter into</w:t>
      </w:r>
      <w:proofErr w:type="gramEnd"/>
      <w:r>
        <w:rPr>
          <w:sz w:val="24"/>
          <w:szCs w:val="24"/>
        </w:rPr>
        <w:t xml:space="preserve"> discussions and/or negotiations with one or more qualified proposing firms, if such action is in the best interest of the Tribe. The ITKN has the right, in its sole discretion, to select the qualifying proposal or proposals that the Tribe determines best meets its needs. </w:t>
      </w:r>
    </w:p>
    <w:p w14:paraId="143E5008" w14:textId="77777777" w:rsidR="00A82A3F" w:rsidRDefault="00A82A3F">
      <w:pPr>
        <w:widowControl w:val="0"/>
        <w:pBdr>
          <w:top w:val="nil"/>
          <w:left w:val="nil"/>
          <w:bottom w:val="nil"/>
          <w:right w:val="nil"/>
          <w:between w:val="nil"/>
        </w:pBdr>
        <w:spacing w:before="10" w:line="240" w:lineRule="auto"/>
        <w:ind w:left="0" w:firstLine="0"/>
        <w:rPr>
          <w:sz w:val="24"/>
          <w:szCs w:val="24"/>
        </w:rPr>
      </w:pPr>
    </w:p>
    <w:p w14:paraId="3590FB1A" w14:textId="77777777" w:rsidR="00A82A3F" w:rsidRDefault="00E64B16">
      <w:pPr>
        <w:widowControl w:val="0"/>
        <w:pBdr>
          <w:top w:val="nil"/>
          <w:left w:val="nil"/>
          <w:bottom w:val="nil"/>
          <w:right w:val="nil"/>
          <w:between w:val="nil"/>
        </w:pBdr>
        <w:spacing w:before="10" w:line="240" w:lineRule="auto"/>
        <w:ind w:left="0" w:firstLine="0"/>
        <w:rPr>
          <w:b/>
          <w:sz w:val="24"/>
          <w:szCs w:val="24"/>
        </w:rPr>
      </w:pPr>
      <w:r>
        <w:rPr>
          <w:b/>
          <w:sz w:val="24"/>
          <w:szCs w:val="24"/>
        </w:rPr>
        <w:t>Additional Resources</w:t>
      </w:r>
    </w:p>
    <w:p w14:paraId="15FDF721" w14:textId="77777777" w:rsidR="00A82A3F" w:rsidRDefault="00E64B16">
      <w:pPr>
        <w:widowControl w:val="0"/>
        <w:pBdr>
          <w:top w:val="nil"/>
          <w:left w:val="nil"/>
          <w:bottom w:val="nil"/>
          <w:right w:val="nil"/>
          <w:between w:val="nil"/>
        </w:pBdr>
        <w:spacing w:before="10" w:line="240" w:lineRule="auto"/>
        <w:ind w:left="0" w:firstLine="0"/>
        <w:rPr>
          <w:sz w:val="24"/>
          <w:szCs w:val="24"/>
        </w:rPr>
      </w:pPr>
      <w:r>
        <w:rPr>
          <w:sz w:val="24"/>
          <w:szCs w:val="24"/>
        </w:rPr>
        <w:t xml:space="preserve">Continuing education and training opportunities may be provided to consultants. </w:t>
      </w:r>
    </w:p>
    <w:p w14:paraId="4AFE68EE" w14:textId="77777777" w:rsidR="00A82A3F" w:rsidRDefault="00A82A3F">
      <w:pPr>
        <w:ind w:left="0" w:firstLine="0"/>
      </w:pPr>
    </w:p>
    <w:sectPr w:rsidR="00A82A3F">
      <w:pgSz w:w="12240" w:h="15840"/>
      <w:pgMar w:top="988" w:right="1348" w:bottom="686" w:left="1440" w:header="36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99D99" w14:textId="77777777" w:rsidR="00175288" w:rsidRDefault="00175288">
      <w:pPr>
        <w:spacing w:line="240" w:lineRule="auto"/>
      </w:pPr>
      <w:r>
        <w:separator/>
      </w:r>
    </w:p>
  </w:endnote>
  <w:endnote w:type="continuationSeparator" w:id="0">
    <w:p w14:paraId="2A02BB62" w14:textId="77777777" w:rsidR="00175288" w:rsidRDefault="00175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044A742-D316-2B47-A13D-0E24E8EAF4A9}"/>
  </w:font>
  <w:font w:name="Roboto">
    <w:panose1 w:val="02000000000000000000"/>
    <w:charset w:val="00"/>
    <w:family w:val="auto"/>
    <w:pitch w:val="variable"/>
    <w:sig w:usb0="E0000AFF" w:usb1="5000217F" w:usb2="00000021" w:usb3="00000000" w:csb0="0000019F" w:csb1="00000000"/>
    <w:embedRegular r:id="rId2" w:fontKey="{836C8B72-B02A-814E-9FCA-C8877A954D8C}"/>
    <w:embedItalic r:id="rId3" w:fontKey="{BFF86D57-587D-EB4B-864A-AADB5E01AFC5}"/>
    <w:embedBoldItalic r:id="rId4" w:fontKey="{B3ABEFC3-B4BB-6442-879E-CCC56C6E7F44}"/>
  </w:font>
  <w:font w:name="Noto Sans Symbols">
    <w:charset w:val="00"/>
    <w:family w:val="auto"/>
    <w:pitch w:val="default"/>
    <w:embedRegular r:id="rId5" w:fontKey="{DA8F334F-B13B-C443-9929-C228B5E3E36C}"/>
  </w:font>
  <w:font w:name="Courier New">
    <w:panose1 w:val="02070309020205020404"/>
    <w:charset w:val="00"/>
    <w:family w:val="modern"/>
    <w:pitch w:val="fixed"/>
    <w:sig w:usb0="E0002EFF" w:usb1="C0007843" w:usb2="00000009" w:usb3="00000000" w:csb0="000001FF" w:csb1="00000000"/>
    <w:embedRegular r:id="rId6" w:fontKey="{345C7B5C-8287-1248-8711-C9BF2D57E235}"/>
  </w:font>
  <w:font w:name="Arial">
    <w:panose1 w:val="020B0604020202020204"/>
    <w:charset w:val="00"/>
    <w:family w:val="swiss"/>
    <w:pitch w:val="variable"/>
    <w:sig w:usb0="E0002AFF" w:usb1="C0007843" w:usb2="00000009" w:usb3="00000000" w:csb0="000001FF" w:csb1="00000000"/>
    <w:embedRegular r:id="rId7" w:fontKey="{AFA5A757-2A97-6A48-8970-3B915ACE47E6}"/>
    <w:embedBold r:id="rId8" w:fontKey="{2D4CE44C-1AC9-8743-BAC7-759D5AC2853D}"/>
    <w:embedItalic r:id="rId9" w:fontKey="{5CB8AE66-61A0-124D-A438-54BD2E9903C1}"/>
    <w:embedBoldItalic r:id="rId10" w:fontKey="{4EA37EE1-98E3-1748-884F-8AB27F57102C}"/>
  </w:font>
  <w:font w:name="Georgia">
    <w:panose1 w:val="02040502050405020303"/>
    <w:charset w:val="00"/>
    <w:family w:val="roman"/>
    <w:pitch w:val="variable"/>
    <w:sig w:usb0="00000287" w:usb1="00000000" w:usb2="00000000" w:usb3="00000000" w:csb0="0000009F" w:csb1="00000000"/>
    <w:embedRegular r:id="rId11" w:fontKey="{552B01D0-7798-1140-A263-8E76D51456E2}"/>
    <w:embedItalic r:id="rId12" w:fontKey="{8AA867BD-66B4-BA47-A00A-01D430BB0FCE}"/>
  </w:font>
  <w:font w:name="Garamond">
    <w:panose1 w:val="02020404030301010803"/>
    <w:charset w:val="00"/>
    <w:family w:val="roman"/>
    <w:pitch w:val="variable"/>
    <w:sig w:usb0="00000287" w:usb1="00000002" w:usb2="00000000" w:usb3="00000000" w:csb0="0000009F" w:csb1="00000000"/>
    <w:embedRegular r:id="rId13" w:fontKey="{7318C74A-B0E5-CE42-973A-FA3BFB9C251C}"/>
    <w:embedBold r:id="rId14" w:fontKey="{3902D8B4-6ADC-F042-B166-5063D0ECDBD8}"/>
  </w:font>
  <w:font w:name="Calibri">
    <w:panose1 w:val="020F0502020204030204"/>
    <w:charset w:val="00"/>
    <w:family w:val="swiss"/>
    <w:pitch w:val="variable"/>
    <w:sig w:usb0="E4002EFF" w:usb1="C200247B" w:usb2="00000009" w:usb3="00000000" w:csb0="000001FF" w:csb1="00000000"/>
    <w:embedRegular r:id="rId15" w:fontKey="{8B1AD125-1834-BB40-9F93-9B48E9214E4F}"/>
  </w:font>
  <w:font w:name="Cambria">
    <w:panose1 w:val="02040503050406030204"/>
    <w:charset w:val="00"/>
    <w:family w:val="roman"/>
    <w:pitch w:val="variable"/>
    <w:sig w:usb0="E00002FF" w:usb1="400004FF" w:usb2="00000000" w:usb3="00000000" w:csb0="0000019F" w:csb1="00000000"/>
    <w:embedRegular r:id="rId16" w:fontKey="{FC96C69F-79A4-204A-945A-C17BB56A61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1402" w14:textId="77777777" w:rsidR="00A82A3F" w:rsidRDefault="00A82A3F">
    <w:pPr>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3BF38" w14:textId="77777777" w:rsidR="00A82A3F" w:rsidRDefault="00A82A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79B94" w14:textId="77777777" w:rsidR="00175288" w:rsidRDefault="00175288">
      <w:pPr>
        <w:spacing w:line="240" w:lineRule="auto"/>
      </w:pPr>
      <w:r>
        <w:separator/>
      </w:r>
    </w:p>
  </w:footnote>
  <w:footnote w:type="continuationSeparator" w:id="0">
    <w:p w14:paraId="04E0579F" w14:textId="77777777" w:rsidR="00175288" w:rsidRDefault="001752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E4741" w14:textId="77777777" w:rsidR="00A82A3F" w:rsidRDefault="00A82A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E392C"/>
    <w:multiLevelType w:val="multilevel"/>
    <w:tmpl w:val="379A77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A1667E0"/>
    <w:multiLevelType w:val="multilevel"/>
    <w:tmpl w:val="8F367D42"/>
    <w:lvl w:ilvl="0">
      <w:start w:val="1"/>
      <w:numFmt w:val="bullet"/>
      <w:lvlText w:val=""/>
      <w:lvlJc w:val="left"/>
      <w:pPr>
        <w:ind w:left="1440" w:hanging="360"/>
      </w:pPr>
      <w:rPr>
        <w:rFonts w:ascii="Roboto" w:eastAsia="Roboto" w:hAnsi="Roboto" w:cs="Roboto"/>
        <w:color w:val="001D35"/>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EA4242B"/>
    <w:multiLevelType w:val="multilevel"/>
    <w:tmpl w:val="6D18A6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6C2D07"/>
    <w:multiLevelType w:val="multilevel"/>
    <w:tmpl w:val="52A877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E2D06B3"/>
    <w:multiLevelType w:val="multilevel"/>
    <w:tmpl w:val="4992B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94252D"/>
    <w:multiLevelType w:val="multilevel"/>
    <w:tmpl w:val="DE96E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4953821">
    <w:abstractNumId w:val="0"/>
  </w:num>
  <w:num w:numId="2" w16cid:durableId="796266869">
    <w:abstractNumId w:val="2"/>
  </w:num>
  <w:num w:numId="3" w16cid:durableId="1602833292">
    <w:abstractNumId w:val="5"/>
  </w:num>
  <w:num w:numId="4" w16cid:durableId="1980528893">
    <w:abstractNumId w:val="3"/>
  </w:num>
  <w:num w:numId="5" w16cid:durableId="1045720129">
    <w:abstractNumId w:val="4"/>
  </w:num>
  <w:num w:numId="6" w16cid:durableId="9437259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A3F"/>
    <w:rsid w:val="00083C2B"/>
    <w:rsid w:val="00175288"/>
    <w:rsid w:val="00187794"/>
    <w:rsid w:val="001C6299"/>
    <w:rsid w:val="00260F9E"/>
    <w:rsid w:val="00450080"/>
    <w:rsid w:val="006C7C8E"/>
    <w:rsid w:val="00763035"/>
    <w:rsid w:val="00980045"/>
    <w:rsid w:val="00A82A3F"/>
    <w:rsid w:val="00D65186"/>
    <w:rsid w:val="00DC51E7"/>
    <w:rsid w:val="00DF7558"/>
    <w:rsid w:val="00E64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47423"/>
  <w15:docId w15:val="{4EA0FE8F-FD2F-4A1C-ADB2-CF2EC1005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ind w:left="21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0" w:after="120" w:line="240" w:lineRule="auto"/>
      <w:ind w:left="180"/>
      <w:outlineLvl w:val="0"/>
    </w:pPr>
    <w:rPr>
      <w:b/>
      <w:sz w:val="48"/>
      <w:szCs w:val="48"/>
    </w:rPr>
  </w:style>
  <w:style w:type="paragraph" w:styleId="Heading2">
    <w:name w:val="heading 2"/>
    <w:basedOn w:val="Normal"/>
    <w:next w:val="Normal"/>
    <w:uiPriority w:val="9"/>
    <w:semiHidden/>
    <w:unhideWhenUsed/>
    <w:qFormat/>
    <w:pPr>
      <w:keepNext/>
      <w:keepLines/>
      <w:spacing w:before="200" w:after="200" w:line="240" w:lineRule="auto"/>
      <w:ind w:left="1440" w:hanging="90"/>
      <w:outlineLvl w:val="1"/>
    </w:pPr>
    <w:rPr>
      <w:b/>
      <w:sz w:val="36"/>
      <w:szCs w:val="36"/>
    </w:rPr>
  </w:style>
  <w:style w:type="paragraph" w:styleId="Heading3">
    <w:name w:val="heading 3"/>
    <w:basedOn w:val="Normal"/>
    <w:next w:val="Normal"/>
    <w:uiPriority w:val="9"/>
    <w:semiHidden/>
    <w:unhideWhenUsed/>
    <w:qFormat/>
    <w:pPr>
      <w:keepNext/>
      <w:keepLines/>
      <w:spacing w:before="300" w:after="80" w:line="243" w:lineRule="auto"/>
      <w:ind w:left="1800" w:right="88" w:firstLine="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12847"/>
    <w:pPr>
      <w:ind w:left="720"/>
      <w:contextualSpacing/>
    </w:pPr>
  </w:style>
  <w:style w:type="character" w:styleId="Hyperlink">
    <w:name w:val="Hyperlink"/>
    <w:basedOn w:val="DefaultParagraphFont"/>
    <w:uiPriority w:val="99"/>
    <w:unhideWhenUsed/>
    <w:rsid w:val="00980045"/>
    <w:rPr>
      <w:color w:val="0000FF" w:themeColor="hyperlink"/>
      <w:u w:val="single"/>
    </w:rPr>
  </w:style>
  <w:style w:type="character" w:styleId="UnresolvedMention">
    <w:name w:val="Unresolved Mention"/>
    <w:basedOn w:val="DefaultParagraphFont"/>
    <w:uiPriority w:val="99"/>
    <w:semiHidden/>
    <w:unhideWhenUsed/>
    <w:rsid w:val="00980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dawson@greysnow.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walters@iowa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KAchsTWW0CrKJr1ZaLQVdBqy5A==">CgMxLjA4AHIhMVJodXp0aUlDanhmNUdETnVZVVMyaVlRbkhnaEtVUWlF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1167</Words>
  <Characters>6655</Characters>
  <Application>Microsoft Office Word</Application>
  <DocSecurity>0</DocSecurity>
  <Lines>55</Lines>
  <Paragraphs>15</Paragraphs>
  <ScaleCrop>false</ScaleCrop>
  <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Missty  Slater</dc:creator>
  <cp:lastModifiedBy>Emily Tharp</cp:lastModifiedBy>
  <cp:revision>2</cp:revision>
  <dcterms:created xsi:type="dcterms:W3CDTF">2025-04-30T19:22:00Z</dcterms:created>
  <dcterms:modified xsi:type="dcterms:W3CDTF">2025-04-30T19:22:00Z</dcterms:modified>
</cp:coreProperties>
</file>